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9AACB" w14:textId="77777777" w:rsidR="008C4329" w:rsidRDefault="008C4329" w:rsidP="00F617AF">
      <w:pPr>
        <w:pStyle w:val="Subtitle"/>
        <w:rPr>
          <w:rFonts w:cstheme="majorHAnsi"/>
        </w:rPr>
      </w:pPr>
    </w:p>
    <w:p w14:paraId="7EB3AEE6" w14:textId="36DA1B5E" w:rsidR="00F617AF" w:rsidRPr="00EA2E93" w:rsidRDefault="00F677DF" w:rsidP="00F617AF">
      <w:pPr>
        <w:pStyle w:val="Subtitle"/>
        <w:rPr>
          <w:rFonts w:cstheme="majorHAnsi"/>
        </w:rPr>
      </w:pPr>
      <w:r w:rsidRPr="00EA2E93">
        <w:rPr>
          <w:rFonts w:cstheme="majorHAnsi"/>
        </w:rPr>
        <w:t>Integrated</w:t>
      </w:r>
      <w:r w:rsidR="00C8516E" w:rsidRPr="00EA2E93">
        <w:rPr>
          <w:rFonts w:cstheme="majorHAnsi"/>
        </w:rPr>
        <w:t xml:space="preserve"> Planning at Whitehorse</w:t>
      </w:r>
    </w:p>
    <w:p w14:paraId="30097F98" w14:textId="77777777" w:rsidR="00046E8E" w:rsidRDefault="00046E8E" w:rsidP="002C56C4">
      <w:pPr>
        <w:pStyle w:val="Heading2"/>
        <w:rPr>
          <w:rStyle w:val="eop"/>
        </w:rPr>
      </w:pPr>
    </w:p>
    <w:p w14:paraId="1A54E1C8" w14:textId="6D082FB9" w:rsidR="00C8516E" w:rsidRPr="00EA2E93" w:rsidRDefault="000E4C5A" w:rsidP="002C56C4">
      <w:pPr>
        <w:pStyle w:val="Heading2"/>
        <w:rPr>
          <w:rStyle w:val="eop"/>
        </w:rPr>
      </w:pPr>
      <w:r w:rsidRPr="00EA2E93">
        <w:rPr>
          <w:rStyle w:val="eop"/>
        </w:rPr>
        <w:t>The role of Council</w:t>
      </w:r>
    </w:p>
    <w:p w14:paraId="70090FD1" w14:textId="77777777" w:rsidR="000E4C5A" w:rsidRPr="00EA2E93" w:rsidRDefault="000E4C5A" w:rsidP="000E4C5A">
      <w:pPr>
        <w:rPr>
          <w:rFonts w:asciiTheme="majorHAnsi" w:hAnsiTheme="majorHAnsi" w:cstheme="majorHAnsi"/>
          <w:lang w:eastAsia="en-AU"/>
        </w:rPr>
      </w:pPr>
    </w:p>
    <w:tbl>
      <w:tblPr>
        <w:tblStyle w:val="ListTable3-Accent1"/>
        <w:tblW w:w="0" w:type="auto"/>
        <w:tblLook w:val="04A0" w:firstRow="1" w:lastRow="0" w:firstColumn="1" w:lastColumn="0" w:noHBand="0" w:noVBand="1"/>
      </w:tblPr>
      <w:tblGrid>
        <w:gridCol w:w="2547"/>
        <w:gridCol w:w="6469"/>
      </w:tblGrid>
      <w:tr w:rsidR="001B573B" w:rsidRPr="00EA2E93" w14:paraId="38744EAE" w14:textId="77777777" w:rsidTr="43810F1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47" w:type="dxa"/>
          </w:tcPr>
          <w:p w14:paraId="5489ECB6" w14:textId="13F49518" w:rsidR="001B573B" w:rsidRPr="00EA2E93" w:rsidRDefault="001B573B" w:rsidP="000E4C5A">
            <w:pPr>
              <w:rPr>
                <w:rFonts w:asciiTheme="majorHAnsi" w:hAnsiTheme="majorHAnsi" w:cstheme="majorHAnsi"/>
                <w:lang w:eastAsia="en-AU"/>
              </w:rPr>
            </w:pPr>
            <w:r w:rsidRPr="00EA2E93">
              <w:rPr>
                <w:rFonts w:asciiTheme="majorHAnsi" w:hAnsiTheme="majorHAnsi" w:cstheme="majorHAnsi"/>
                <w:lang w:eastAsia="en-AU"/>
              </w:rPr>
              <w:t>Role</w:t>
            </w:r>
          </w:p>
        </w:tc>
        <w:tc>
          <w:tcPr>
            <w:tcW w:w="6469" w:type="dxa"/>
          </w:tcPr>
          <w:p w14:paraId="4A4AF3B5" w14:textId="313A2B8F" w:rsidR="001B573B" w:rsidRPr="00EA2E93" w:rsidRDefault="001B573B" w:rsidP="000E4C5A">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lang w:eastAsia="en-AU"/>
              </w:rPr>
            </w:pPr>
            <w:r w:rsidRPr="00EA2E93">
              <w:rPr>
                <w:rFonts w:asciiTheme="majorHAnsi" w:hAnsiTheme="majorHAnsi" w:cstheme="majorHAnsi"/>
                <w:lang w:eastAsia="en-AU"/>
              </w:rPr>
              <w:t>Explanation</w:t>
            </w:r>
          </w:p>
        </w:tc>
      </w:tr>
      <w:tr w:rsidR="001B573B" w:rsidRPr="00EA2E93" w14:paraId="0C3C24B1" w14:textId="77777777" w:rsidTr="43810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60FB4093" w14:textId="1AD8F816" w:rsidR="001B573B" w:rsidRPr="00EA2E93" w:rsidRDefault="00533708" w:rsidP="000E4C5A">
            <w:pPr>
              <w:rPr>
                <w:rFonts w:asciiTheme="majorHAnsi" w:hAnsiTheme="majorHAnsi" w:cstheme="majorHAnsi"/>
                <w:lang w:eastAsia="en-AU"/>
              </w:rPr>
            </w:pPr>
            <w:r w:rsidRPr="00EA2E93">
              <w:rPr>
                <w:rFonts w:asciiTheme="majorHAnsi" w:hAnsiTheme="majorHAnsi" w:cstheme="majorHAnsi"/>
                <w:lang w:eastAsia="en-AU"/>
              </w:rPr>
              <w:t>Advocate</w:t>
            </w:r>
          </w:p>
        </w:tc>
        <w:tc>
          <w:tcPr>
            <w:tcW w:w="6469" w:type="dxa"/>
          </w:tcPr>
          <w:p w14:paraId="21E93FAA" w14:textId="578CAAB5" w:rsidR="001B573B" w:rsidRPr="00EA2E93" w:rsidRDefault="00DB5E38" w:rsidP="000E4C5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eastAsia="en-AU"/>
              </w:rPr>
            </w:pPr>
            <w:r w:rsidRPr="00EA2E93">
              <w:rPr>
                <w:rFonts w:asciiTheme="majorHAnsi" w:hAnsiTheme="majorHAnsi" w:cstheme="majorHAnsi"/>
                <w:lang w:eastAsia="en-AU"/>
              </w:rPr>
              <w:t xml:space="preserve">Raise awareness in State and Federal Governments and other key stakeholders of the </w:t>
            </w:r>
            <w:r w:rsidR="00405CC4" w:rsidRPr="00EA2E93">
              <w:rPr>
                <w:rFonts w:asciiTheme="majorHAnsi" w:hAnsiTheme="majorHAnsi" w:cstheme="majorHAnsi"/>
                <w:lang w:eastAsia="en-AU"/>
              </w:rPr>
              <w:t xml:space="preserve">challenges facing the Whitehorse community. This can include </w:t>
            </w:r>
            <w:r w:rsidR="00121FF4" w:rsidRPr="00EA2E93">
              <w:rPr>
                <w:rFonts w:asciiTheme="majorHAnsi" w:hAnsiTheme="majorHAnsi" w:cstheme="majorHAnsi"/>
                <w:lang w:eastAsia="en-AU"/>
              </w:rPr>
              <w:t xml:space="preserve">supporting </w:t>
            </w:r>
            <w:r w:rsidR="00405CC4" w:rsidRPr="00EA2E93">
              <w:rPr>
                <w:rFonts w:asciiTheme="majorHAnsi" w:hAnsiTheme="majorHAnsi" w:cstheme="majorHAnsi"/>
                <w:lang w:eastAsia="en-AU"/>
              </w:rPr>
              <w:t>public campaigns for change</w:t>
            </w:r>
            <w:r w:rsidR="00121FF4" w:rsidRPr="00EA2E93">
              <w:rPr>
                <w:rFonts w:asciiTheme="majorHAnsi" w:hAnsiTheme="majorHAnsi" w:cstheme="majorHAnsi"/>
                <w:lang w:eastAsia="en-AU"/>
              </w:rPr>
              <w:t>.</w:t>
            </w:r>
          </w:p>
        </w:tc>
      </w:tr>
      <w:tr w:rsidR="001B573B" w:rsidRPr="00EA2E93" w14:paraId="35DDF447" w14:textId="77777777" w:rsidTr="43810F1B">
        <w:tc>
          <w:tcPr>
            <w:cnfStyle w:val="001000000000" w:firstRow="0" w:lastRow="0" w:firstColumn="1" w:lastColumn="0" w:oddVBand="0" w:evenVBand="0" w:oddHBand="0" w:evenHBand="0" w:firstRowFirstColumn="0" w:firstRowLastColumn="0" w:lastRowFirstColumn="0" w:lastRowLastColumn="0"/>
            <w:tcW w:w="2547" w:type="dxa"/>
          </w:tcPr>
          <w:p w14:paraId="7A585C29" w14:textId="17E6E4E2" w:rsidR="001B573B" w:rsidRPr="00EA2E93" w:rsidRDefault="00533708" w:rsidP="000E4C5A">
            <w:pPr>
              <w:rPr>
                <w:rFonts w:asciiTheme="majorHAnsi" w:hAnsiTheme="majorHAnsi" w:cstheme="majorHAnsi"/>
                <w:lang w:eastAsia="en-AU"/>
              </w:rPr>
            </w:pPr>
            <w:r w:rsidRPr="00EA2E93">
              <w:rPr>
                <w:rFonts w:asciiTheme="majorHAnsi" w:hAnsiTheme="majorHAnsi" w:cstheme="majorHAnsi"/>
                <w:lang w:eastAsia="en-AU"/>
              </w:rPr>
              <w:t>Deliver</w:t>
            </w:r>
          </w:p>
        </w:tc>
        <w:tc>
          <w:tcPr>
            <w:tcW w:w="6469" w:type="dxa"/>
          </w:tcPr>
          <w:p w14:paraId="2AD48423" w14:textId="6D29BFF1" w:rsidR="001B573B" w:rsidRPr="00EA2E93" w:rsidRDefault="00121FF4" w:rsidP="43810F1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eastAsia="en-AU"/>
              </w:rPr>
            </w:pPr>
            <w:r w:rsidRPr="43810F1B">
              <w:rPr>
                <w:rFonts w:asciiTheme="majorHAnsi" w:hAnsiTheme="majorHAnsi" w:cstheme="majorBidi"/>
                <w:lang w:eastAsia="en-AU"/>
              </w:rPr>
              <w:t xml:space="preserve">Provide services, infrastructure, facilities and </w:t>
            </w:r>
            <w:r w:rsidR="00710245" w:rsidRPr="43810F1B">
              <w:rPr>
                <w:rFonts w:asciiTheme="majorHAnsi" w:hAnsiTheme="majorHAnsi" w:cstheme="majorBidi"/>
                <w:lang w:eastAsia="en-AU"/>
              </w:rPr>
              <w:t>support for our community.</w:t>
            </w:r>
            <w:r w:rsidR="0031160B" w:rsidRPr="43810F1B">
              <w:rPr>
                <w:rFonts w:asciiTheme="majorHAnsi" w:hAnsiTheme="majorHAnsi" w:cstheme="majorBidi"/>
                <w:lang w:eastAsia="en-AU"/>
              </w:rPr>
              <w:t xml:space="preserve"> </w:t>
            </w:r>
          </w:p>
        </w:tc>
      </w:tr>
      <w:tr w:rsidR="00A029F2" w:rsidRPr="00EA2E93" w14:paraId="63F43F93" w14:textId="77777777" w:rsidTr="43810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E48290A" w14:textId="54DBA734" w:rsidR="00A029F2" w:rsidRPr="00EA2E93" w:rsidRDefault="00A029F2" w:rsidP="000E4C5A">
            <w:pPr>
              <w:rPr>
                <w:rFonts w:asciiTheme="majorHAnsi" w:hAnsiTheme="majorHAnsi" w:cstheme="majorHAnsi"/>
                <w:lang w:eastAsia="en-AU"/>
              </w:rPr>
            </w:pPr>
            <w:r>
              <w:rPr>
                <w:rFonts w:asciiTheme="majorHAnsi" w:hAnsiTheme="majorHAnsi" w:cstheme="majorHAnsi"/>
                <w:lang w:eastAsia="en-AU"/>
              </w:rPr>
              <w:t>Regulate</w:t>
            </w:r>
          </w:p>
        </w:tc>
        <w:tc>
          <w:tcPr>
            <w:tcW w:w="6469" w:type="dxa"/>
          </w:tcPr>
          <w:p w14:paraId="415B3B06" w14:textId="52E2A3BF" w:rsidR="00A029F2" w:rsidRPr="43810F1B" w:rsidRDefault="00D86F43" w:rsidP="43810F1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eastAsia="en-AU"/>
              </w:rPr>
            </w:pPr>
            <w:r>
              <w:rPr>
                <w:rFonts w:asciiTheme="majorHAnsi" w:hAnsiTheme="majorHAnsi" w:cstheme="majorBidi"/>
                <w:lang w:eastAsia="en-AU"/>
              </w:rPr>
              <w:t>In</w:t>
            </w:r>
            <w:r w:rsidR="00A029F2" w:rsidRPr="43810F1B">
              <w:rPr>
                <w:rFonts w:asciiTheme="majorHAnsi" w:hAnsiTheme="majorHAnsi" w:cstheme="majorBidi"/>
                <w:lang w:eastAsia="en-AU"/>
              </w:rPr>
              <w:t>cludes the regulatory controls and governance such as those used in land planning, local laws, building regulations and health controls.</w:t>
            </w:r>
          </w:p>
        </w:tc>
      </w:tr>
      <w:tr w:rsidR="001B573B" w:rsidRPr="00EA2E93" w14:paraId="31C6E8AE" w14:textId="77777777" w:rsidTr="43810F1B">
        <w:tc>
          <w:tcPr>
            <w:cnfStyle w:val="001000000000" w:firstRow="0" w:lastRow="0" w:firstColumn="1" w:lastColumn="0" w:oddVBand="0" w:evenVBand="0" w:oddHBand="0" w:evenHBand="0" w:firstRowFirstColumn="0" w:firstRowLastColumn="0" w:lastRowFirstColumn="0" w:lastRowLastColumn="0"/>
            <w:tcW w:w="2547" w:type="dxa"/>
          </w:tcPr>
          <w:p w14:paraId="1EF11F29" w14:textId="33CB6A30" w:rsidR="001B573B" w:rsidRPr="00EA2E93" w:rsidRDefault="00533708" w:rsidP="000E4C5A">
            <w:pPr>
              <w:rPr>
                <w:rFonts w:asciiTheme="majorHAnsi" w:hAnsiTheme="majorHAnsi" w:cstheme="majorHAnsi"/>
                <w:lang w:eastAsia="en-AU"/>
              </w:rPr>
            </w:pPr>
            <w:r w:rsidRPr="00EA2E93">
              <w:rPr>
                <w:rFonts w:asciiTheme="majorHAnsi" w:hAnsiTheme="majorHAnsi" w:cstheme="majorHAnsi"/>
                <w:lang w:eastAsia="en-AU"/>
              </w:rPr>
              <w:t>Educate</w:t>
            </w:r>
          </w:p>
        </w:tc>
        <w:tc>
          <w:tcPr>
            <w:tcW w:w="6469" w:type="dxa"/>
          </w:tcPr>
          <w:p w14:paraId="234539CB" w14:textId="47EAE799" w:rsidR="001B573B" w:rsidRPr="00EA2E93" w:rsidRDefault="00710245" w:rsidP="000E4C5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eastAsia="en-AU"/>
              </w:rPr>
            </w:pPr>
            <w:r w:rsidRPr="00EA2E93">
              <w:rPr>
                <w:rFonts w:asciiTheme="majorHAnsi" w:hAnsiTheme="majorHAnsi" w:cstheme="majorHAnsi"/>
                <w:lang w:eastAsia="en-AU"/>
              </w:rPr>
              <w:t xml:space="preserve">Raise awareness, share information and develop knowledge </w:t>
            </w:r>
            <w:r w:rsidR="004916B4" w:rsidRPr="00EA2E93">
              <w:rPr>
                <w:rFonts w:asciiTheme="majorHAnsi" w:hAnsiTheme="majorHAnsi" w:cstheme="majorHAnsi"/>
                <w:lang w:eastAsia="en-AU"/>
              </w:rPr>
              <w:t>and skills to empower individuals and groups.</w:t>
            </w:r>
          </w:p>
        </w:tc>
      </w:tr>
      <w:tr w:rsidR="001B573B" w:rsidRPr="00EA2E93" w14:paraId="40387012" w14:textId="77777777" w:rsidTr="43810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6D91D13" w14:textId="2D697161" w:rsidR="001B573B" w:rsidRPr="00EA2E93" w:rsidRDefault="00533708" w:rsidP="000E4C5A">
            <w:pPr>
              <w:rPr>
                <w:rFonts w:asciiTheme="majorHAnsi" w:hAnsiTheme="majorHAnsi" w:cstheme="majorHAnsi"/>
                <w:lang w:eastAsia="en-AU"/>
              </w:rPr>
            </w:pPr>
            <w:r w:rsidRPr="00EA2E93">
              <w:rPr>
                <w:rFonts w:asciiTheme="majorHAnsi" w:hAnsiTheme="majorHAnsi" w:cstheme="majorHAnsi"/>
                <w:lang w:eastAsia="en-AU"/>
              </w:rPr>
              <w:t>Partner</w:t>
            </w:r>
          </w:p>
        </w:tc>
        <w:tc>
          <w:tcPr>
            <w:tcW w:w="6469" w:type="dxa"/>
          </w:tcPr>
          <w:p w14:paraId="423D2EC7" w14:textId="0EF1E656" w:rsidR="001B573B" w:rsidRPr="00EA2E93" w:rsidRDefault="0031160B" w:rsidP="43810F1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eastAsia="en-AU"/>
              </w:rPr>
            </w:pPr>
            <w:r w:rsidRPr="43810F1B">
              <w:rPr>
                <w:rFonts w:asciiTheme="majorHAnsi" w:hAnsiTheme="majorHAnsi" w:cstheme="majorBidi"/>
                <w:lang w:eastAsia="en-AU"/>
              </w:rPr>
              <w:t xml:space="preserve">Develop formal and informal relationships and alliances working </w:t>
            </w:r>
            <w:r w:rsidR="1EB911E5" w:rsidRPr="43810F1B">
              <w:rPr>
                <w:rFonts w:asciiTheme="majorHAnsi" w:hAnsiTheme="majorHAnsi" w:cstheme="majorBidi"/>
                <w:lang w:eastAsia="en-AU"/>
              </w:rPr>
              <w:t>with</w:t>
            </w:r>
            <w:r w:rsidRPr="43810F1B">
              <w:rPr>
                <w:rFonts w:asciiTheme="majorHAnsi" w:hAnsiTheme="majorHAnsi" w:cstheme="majorBidi"/>
                <w:lang w:eastAsia="en-AU"/>
              </w:rPr>
              <w:t xml:space="preserve"> others to achieve a common goal.</w:t>
            </w:r>
          </w:p>
        </w:tc>
      </w:tr>
    </w:tbl>
    <w:p w14:paraId="64E9675B" w14:textId="77777777" w:rsidR="000E4C5A" w:rsidRPr="00EA2E93" w:rsidRDefault="000E4C5A" w:rsidP="000E4C5A">
      <w:pPr>
        <w:rPr>
          <w:rFonts w:asciiTheme="majorHAnsi" w:hAnsiTheme="majorHAnsi" w:cstheme="majorHAnsi"/>
          <w:lang w:eastAsia="en-AU"/>
        </w:rPr>
      </w:pPr>
    </w:p>
    <w:p w14:paraId="7006D33F" w14:textId="139EAE8B" w:rsidR="00046E8E" w:rsidRDefault="00046E8E">
      <w:pPr>
        <w:rPr>
          <w:rStyle w:val="eop"/>
          <w:rFonts w:asciiTheme="majorHAnsi" w:eastAsiaTheme="majorEastAsia" w:hAnsiTheme="majorHAnsi" w:cstheme="majorHAnsi"/>
          <w:b/>
          <w:bCs/>
          <w:color w:val="000000" w:themeColor="text1"/>
          <w:sz w:val="28"/>
          <w:szCs w:val="28"/>
          <w:lang w:eastAsia="en-AU"/>
        </w:rPr>
      </w:pPr>
    </w:p>
    <w:p w14:paraId="3B88F81F" w14:textId="77777777" w:rsidR="00477B36" w:rsidRDefault="00477B36">
      <w:pPr>
        <w:rPr>
          <w:rStyle w:val="eop"/>
          <w:rFonts w:asciiTheme="majorHAnsi" w:eastAsiaTheme="majorEastAsia" w:hAnsiTheme="majorHAnsi" w:cstheme="majorHAnsi"/>
          <w:b/>
          <w:bCs/>
          <w:color w:val="000000" w:themeColor="text1"/>
          <w:sz w:val="28"/>
          <w:szCs w:val="28"/>
          <w:lang w:eastAsia="en-AU"/>
        </w:rPr>
      </w:pPr>
      <w:r>
        <w:rPr>
          <w:rStyle w:val="eop"/>
        </w:rPr>
        <w:br w:type="page"/>
      </w:r>
    </w:p>
    <w:p w14:paraId="05ADE596" w14:textId="12074258" w:rsidR="00C8516E" w:rsidRPr="00EA2E93" w:rsidRDefault="004E69F5" w:rsidP="002C56C4">
      <w:pPr>
        <w:pStyle w:val="Heading2"/>
        <w:rPr>
          <w:rStyle w:val="eop"/>
        </w:rPr>
      </w:pPr>
      <w:r w:rsidRPr="00EA2E93">
        <w:rPr>
          <w:rStyle w:val="eop"/>
        </w:rPr>
        <w:lastRenderedPageBreak/>
        <w:t>Integrated Planning and Reporting Framework</w:t>
      </w:r>
    </w:p>
    <w:p w14:paraId="7DA3C445" w14:textId="77777777" w:rsidR="001264AA" w:rsidRPr="00EA2E93" w:rsidRDefault="001264AA" w:rsidP="007A4512">
      <w:pPr>
        <w:spacing w:before="120" w:after="0"/>
        <w:rPr>
          <w:rFonts w:asciiTheme="majorHAnsi" w:hAnsiTheme="majorHAnsi" w:cstheme="majorHAnsi"/>
          <w:color w:val="0D0D0D"/>
          <w:shd w:val="clear" w:color="auto" w:fill="FFFFFF"/>
        </w:rPr>
      </w:pPr>
      <w:r w:rsidRPr="43810F1B">
        <w:rPr>
          <w:rFonts w:asciiTheme="majorHAnsi" w:hAnsiTheme="majorHAnsi" w:cstheme="majorBidi"/>
          <w:color w:val="0D0D0D"/>
          <w:shd w:val="clear" w:color="auto" w:fill="FFFFFF"/>
        </w:rPr>
        <w:t xml:space="preserve">The Strategic Integrated Planning and Reporting Framework, as outlined in the </w:t>
      </w:r>
      <w:r w:rsidRPr="43810F1B">
        <w:rPr>
          <w:rFonts w:asciiTheme="majorHAnsi" w:hAnsiTheme="majorHAnsi" w:cstheme="majorBidi"/>
          <w:i/>
          <w:iCs/>
          <w:color w:val="0D0D0D"/>
          <w:shd w:val="clear" w:color="auto" w:fill="FFFFFF"/>
        </w:rPr>
        <w:t>Local Government Act 2020</w:t>
      </w:r>
      <w:r w:rsidRPr="43810F1B">
        <w:rPr>
          <w:rFonts w:asciiTheme="majorHAnsi" w:hAnsiTheme="majorHAnsi" w:cstheme="majorBidi"/>
          <w:color w:val="0D0D0D"/>
          <w:shd w:val="clear" w:color="auto" w:fill="FFFFFF"/>
        </w:rPr>
        <w:t>, serves as a structured approach for councils to plan, monitor, and report on their activities. Its main purpose is to help local councils set clear goals, make informed decisions, and be accountable to their communities. By following this framework, councils can ensure that their actions align with community needs, achieve desired outcomes, and effectively manage resources. In essence, it's a way to help local governments work efficiently and transparently for the benefit of the people they serve.</w:t>
      </w:r>
    </w:p>
    <w:p w14:paraId="3D327F5E" w14:textId="77777777" w:rsidR="00477B36" w:rsidRDefault="00477B36" w:rsidP="00070776">
      <w:pPr>
        <w:rPr>
          <w:rFonts w:asciiTheme="majorHAnsi" w:hAnsiTheme="majorHAnsi" w:cstheme="majorHAnsi"/>
          <w:color w:val="0D0D0D"/>
          <w:shd w:val="clear" w:color="auto" w:fill="FFFFFF"/>
        </w:rPr>
      </w:pPr>
    </w:p>
    <w:p w14:paraId="4C6A2C0B" w14:textId="2161BA3D" w:rsidR="00D75233" w:rsidRPr="00EA2E93" w:rsidRDefault="00D75233" w:rsidP="00070776">
      <w:pPr>
        <w:rPr>
          <w:rFonts w:asciiTheme="majorHAnsi" w:hAnsiTheme="majorHAnsi" w:cstheme="majorHAnsi"/>
          <w:color w:val="0D0D0D"/>
          <w:shd w:val="clear" w:color="auto" w:fill="FFFFFF"/>
        </w:rPr>
      </w:pPr>
      <w:r w:rsidRPr="00EA2E93">
        <w:rPr>
          <w:rFonts w:asciiTheme="majorHAnsi" w:hAnsiTheme="majorHAnsi" w:cstheme="majorHAnsi"/>
          <w:color w:val="0D0D0D"/>
          <w:shd w:val="clear" w:color="auto" w:fill="FFFFFF"/>
        </w:rPr>
        <w:t>This diagram sets out council’s requirements under this framework with regard to the key strategic documents it must produce:</w:t>
      </w:r>
    </w:p>
    <w:p w14:paraId="1050B0EE" w14:textId="3B030356" w:rsidR="00070776" w:rsidRPr="00EA2E93" w:rsidRDefault="00070776" w:rsidP="00070776">
      <w:pPr>
        <w:rPr>
          <w:rFonts w:asciiTheme="majorHAnsi" w:hAnsiTheme="majorHAnsi" w:cstheme="majorHAnsi"/>
          <w:lang w:eastAsia="en-AU"/>
        </w:rPr>
      </w:pPr>
      <w:r w:rsidRPr="00EA2E93">
        <w:rPr>
          <w:rFonts w:asciiTheme="majorHAnsi" w:hAnsiTheme="majorHAnsi" w:cstheme="majorHAnsi"/>
          <w:noProof/>
          <w:color w:val="2B579A"/>
          <w:shd w:val="clear" w:color="auto" w:fill="E6E6E6"/>
          <w:lang w:eastAsia="en-AU"/>
        </w:rPr>
        <w:drawing>
          <wp:inline distT="0" distB="0" distL="0" distR="0" wp14:anchorId="74E0512B" wp14:editId="381F9052">
            <wp:extent cx="6143625" cy="3200400"/>
            <wp:effectExtent l="3810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0BA52417" w14:textId="77777777" w:rsidR="00145E15" w:rsidRPr="00EA2E93" w:rsidRDefault="00145E15" w:rsidP="00145E15">
      <w:pPr>
        <w:rPr>
          <w:rFonts w:asciiTheme="majorHAnsi" w:hAnsiTheme="majorHAnsi" w:cstheme="majorHAnsi"/>
          <w:lang w:eastAsia="en-AU"/>
        </w:rPr>
      </w:pPr>
    </w:p>
    <w:p w14:paraId="05C7C927" w14:textId="77777777" w:rsidR="00477B36" w:rsidRDefault="00477B36">
      <w:pPr>
        <w:rPr>
          <w:rStyle w:val="eop"/>
          <w:rFonts w:asciiTheme="majorHAnsi" w:eastAsiaTheme="majorEastAsia" w:hAnsiTheme="majorHAnsi" w:cstheme="majorHAnsi"/>
          <w:b/>
          <w:bCs/>
          <w:color w:val="000000" w:themeColor="text1"/>
          <w:sz w:val="28"/>
          <w:szCs w:val="28"/>
          <w:lang w:eastAsia="en-AU"/>
        </w:rPr>
      </w:pPr>
      <w:r>
        <w:rPr>
          <w:rStyle w:val="eop"/>
        </w:rPr>
        <w:br w:type="page"/>
      </w:r>
    </w:p>
    <w:p w14:paraId="42542C52" w14:textId="554CFE62" w:rsidR="00C8516E" w:rsidRPr="00EA2E93" w:rsidRDefault="00C8516E" w:rsidP="002C56C4">
      <w:pPr>
        <w:pStyle w:val="Heading2"/>
        <w:rPr>
          <w:rStyle w:val="eop"/>
        </w:rPr>
      </w:pPr>
      <w:r w:rsidRPr="00EA2E93">
        <w:rPr>
          <w:rStyle w:val="eop"/>
        </w:rPr>
        <w:lastRenderedPageBreak/>
        <w:t>Key plans in the spotlight</w:t>
      </w:r>
      <w:r w:rsidR="00F677DF" w:rsidRPr="00EA2E93">
        <w:rPr>
          <w:rStyle w:val="eop"/>
        </w:rPr>
        <w:t xml:space="preserve"> for Shaping Whitehorse</w:t>
      </w:r>
    </w:p>
    <w:p w14:paraId="5FBDB6B4" w14:textId="77777777" w:rsidR="00A31DC2" w:rsidRPr="00EA2E93" w:rsidRDefault="00A31DC2" w:rsidP="00A31DC2">
      <w:pPr>
        <w:spacing w:before="120" w:after="0"/>
        <w:rPr>
          <w:rStyle w:val="eop"/>
          <w:rFonts w:asciiTheme="majorHAnsi" w:eastAsiaTheme="majorEastAsia" w:hAnsiTheme="majorHAnsi" w:cstheme="majorHAnsi"/>
        </w:rPr>
      </w:pPr>
      <w:r w:rsidRPr="00EA2E93">
        <w:rPr>
          <w:rStyle w:val="eop"/>
          <w:rFonts w:asciiTheme="majorHAnsi" w:eastAsiaTheme="majorEastAsia" w:hAnsiTheme="majorHAnsi" w:cstheme="majorHAnsi"/>
        </w:rPr>
        <w:t xml:space="preserve">Council is embarking on the development of two significant plans: </w:t>
      </w:r>
    </w:p>
    <w:p w14:paraId="68D0A6C1" w14:textId="2B4CCD39" w:rsidR="00A31DC2" w:rsidRPr="00EA2E93" w:rsidRDefault="00A31DC2" w:rsidP="00A31DC2">
      <w:pPr>
        <w:pStyle w:val="ListParagraph"/>
        <w:numPr>
          <w:ilvl w:val="0"/>
          <w:numId w:val="3"/>
        </w:numPr>
        <w:spacing w:before="120"/>
        <w:rPr>
          <w:rStyle w:val="eop"/>
          <w:rFonts w:asciiTheme="majorHAnsi" w:eastAsiaTheme="majorEastAsia" w:hAnsiTheme="majorHAnsi" w:cstheme="majorHAnsi"/>
        </w:rPr>
      </w:pPr>
      <w:r w:rsidRPr="00EA2E93">
        <w:rPr>
          <w:rStyle w:val="eop"/>
          <w:rFonts w:asciiTheme="majorHAnsi" w:eastAsiaTheme="majorEastAsia" w:hAnsiTheme="majorHAnsi" w:cstheme="majorHAnsi"/>
          <w:b/>
          <w:bCs/>
        </w:rPr>
        <w:t>Council Plan 2025-29</w:t>
      </w:r>
      <w:r w:rsidRPr="00EA2E93">
        <w:rPr>
          <w:rStyle w:val="eop"/>
          <w:rFonts w:asciiTheme="majorHAnsi" w:eastAsiaTheme="majorEastAsia" w:hAnsiTheme="majorHAnsi" w:cstheme="majorHAnsi"/>
        </w:rPr>
        <w:t xml:space="preserve"> – this sets out what will be addressed across 5 key areas: Social, Built, Economic, Natural, and Council Governance</w:t>
      </w:r>
    </w:p>
    <w:p w14:paraId="2901CA3F" w14:textId="05EF2E9D" w:rsidR="00A31DC2" w:rsidRPr="00EA2E93" w:rsidRDefault="00A31DC2" w:rsidP="00A31DC2">
      <w:pPr>
        <w:pStyle w:val="ListParagraph"/>
        <w:numPr>
          <w:ilvl w:val="0"/>
          <w:numId w:val="3"/>
        </w:numPr>
        <w:spacing w:before="240"/>
        <w:ind w:left="714" w:hanging="357"/>
        <w:contextualSpacing w:val="0"/>
        <w:rPr>
          <w:rStyle w:val="eop"/>
          <w:rFonts w:asciiTheme="majorHAnsi" w:eastAsiaTheme="majorEastAsia" w:hAnsiTheme="majorHAnsi" w:cstheme="majorHAnsi"/>
        </w:rPr>
      </w:pPr>
      <w:r w:rsidRPr="00EA2E93">
        <w:rPr>
          <w:rStyle w:val="eop"/>
          <w:rFonts w:asciiTheme="majorHAnsi" w:eastAsiaTheme="majorEastAsia" w:hAnsiTheme="majorHAnsi" w:cstheme="majorHAnsi"/>
          <w:b/>
          <w:bCs/>
        </w:rPr>
        <w:t>Municipal Public Health and Wellbeing Plan 2025-29</w:t>
      </w:r>
      <w:r w:rsidRPr="00EA2E93">
        <w:rPr>
          <w:rStyle w:val="eop"/>
          <w:rFonts w:asciiTheme="majorHAnsi" w:eastAsiaTheme="majorEastAsia" w:hAnsiTheme="majorHAnsi" w:cstheme="majorHAnsi"/>
        </w:rPr>
        <w:t xml:space="preserve"> - focuses on addressing health and wellbeing challenges in the community through collaborative efforts with partner organizations.</w:t>
      </w:r>
    </w:p>
    <w:p w14:paraId="574DF6E6" w14:textId="77777777" w:rsidR="00A31DC2" w:rsidRPr="00EA2E93" w:rsidRDefault="00A31DC2" w:rsidP="00A31DC2">
      <w:pPr>
        <w:spacing w:before="120" w:after="0"/>
        <w:rPr>
          <w:rStyle w:val="eop"/>
          <w:rFonts w:asciiTheme="majorHAnsi" w:eastAsiaTheme="majorEastAsia" w:hAnsiTheme="majorHAnsi" w:cstheme="majorHAnsi"/>
        </w:rPr>
      </w:pPr>
    </w:p>
    <w:p w14:paraId="6099B04A" w14:textId="28FC88FF" w:rsidR="001C3068" w:rsidRPr="00EA2E93" w:rsidRDefault="001C3068" w:rsidP="001C3068">
      <w:pPr>
        <w:spacing w:before="120" w:after="0"/>
        <w:rPr>
          <w:rStyle w:val="eop"/>
          <w:rFonts w:asciiTheme="majorHAnsi" w:eastAsiaTheme="majorEastAsia" w:hAnsiTheme="majorHAnsi" w:cstheme="majorHAnsi"/>
        </w:rPr>
      </w:pPr>
      <w:r w:rsidRPr="00EA2E93">
        <w:rPr>
          <w:rStyle w:val="eop"/>
          <w:rFonts w:asciiTheme="majorHAnsi" w:eastAsiaTheme="majorEastAsia" w:hAnsiTheme="majorHAnsi" w:cstheme="majorHAnsi"/>
        </w:rPr>
        <w:t xml:space="preserve">For the first time, these two plans will be combined into one 'Integrated Council Plan'. This is because health and wellbeing are affected by many things beyond just services and support, like our daily lives and </w:t>
      </w:r>
      <w:r w:rsidR="00B77137" w:rsidRPr="00EA2E93">
        <w:rPr>
          <w:rStyle w:val="eop"/>
          <w:rFonts w:asciiTheme="majorHAnsi" w:eastAsiaTheme="majorEastAsia" w:hAnsiTheme="majorHAnsi" w:cstheme="majorHAnsi"/>
        </w:rPr>
        <w:t xml:space="preserve">the </w:t>
      </w:r>
      <w:r w:rsidRPr="00EA2E93">
        <w:rPr>
          <w:rStyle w:val="eop"/>
          <w:rFonts w:asciiTheme="majorHAnsi" w:eastAsiaTheme="majorEastAsia" w:hAnsiTheme="majorHAnsi" w:cstheme="majorHAnsi"/>
        </w:rPr>
        <w:t>neighbo</w:t>
      </w:r>
      <w:r w:rsidR="00B77137" w:rsidRPr="00EA2E93">
        <w:rPr>
          <w:rStyle w:val="eop"/>
          <w:rFonts w:asciiTheme="majorHAnsi" w:eastAsiaTheme="majorEastAsia" w:hAnsiTheme="majorHAnsi" w:cstheme="majorHAnsi"/>
        </w:rPr>
        <w:t>u</w:t>
      </w:r>
      <w:r w:rsidRPr="00EA2E93">
        <w:rPr>
          <w:rStyle w:val="eop"/>
          <w:rFonts w:asciiTheme="majorHAnsi" w:eastAsiaTheme="majorEastAsia" w:hAnsiTheme="majorHAnsi" w:cstheme="majorHAnsi"/>
        </w:rPr>
        <w:t>rhoods</w:t>
      </w:r>
      <w:r w:rsidR="00B77137" w:rsidRPr="00EA2E93">
        <w:rPr>
          <w:rStyle w:val="eop"/>
          <w:rFonts w:asciiTheme="majorHAnsi" w:eastAsiaTheme="majorEastAsia" w:hAnsiTheme="majorHAnsi" w:cstheme="majorHAnsi"/>
        </w:rPr>
        <w:t xml:space="preserve"> we live in</w:t>
      </w:r>
      <w:r w:rsidRPr="00EA2E93">
        <w:rPr>
          <w:rStyle w:val="eop"/>
          <w:rFonts w:asciiTheme="majorHAnsi" w:eastAsiaTheme="majorEastAsia" w:hAnsiTheme="majorHAnsi" w:cstheme="majorHAnsi"/>
        </w:rPr>
        <w:t>. By putting these plans together, we can make sure we think about everything that matters and keep track of our progress clearly.</w:t>
      </w:r>
    </w:p>
    <w:p w14:paraId="030CDE07" w14:textId="77777777" w:rsidR="001C3068" w:rsidRPr="00EA2E93" w:rsidRDefault="001C3068" w:rsidP="001C3068">
      <w:pPr>
        <w:spacing w:before="120" w:after="0"/>
        <w:rPr>
          <w:rStyle w:val="eop"/>
          <w:rFonts w:asciiTheme="majorHAnsi" w:eastAsiaTheme="majorEastAsia" w:hAnsiTheme="majorHAnsi" w:cstheme="majorHAnsi"/>
        </w:rPr>
      </w:pPr>
    </w:p>
    <w:p w14:paraId="5959F417" w14:textId="1E93AA38" w:rsidR="00A67379" w:rsidRPr="00EA2E93" w:rsidRDefault="00317160" w:rsidP="00A67379">
      <w:pPr>
        <w:rPr>
          <w:rStyle w:val="eop"/>
          <w:rFonts w:asciiTheme="majorHAnsi" w:eastAsiaTheme="majorEastAsia" w:hAnsiTheme="majorHAnsi" w:cstheme="majorHAnsi"/>
        </w:rPr>
      </w:pPr>
      <w:r w:rsidRPr="00EA2E93">
        <w:rPr>
          <w:rStyle w:val="eop"/>
          <w:rFonts w:asciiTheme="majorHAnsi" w:eastAsiaTheme="majorEastAsia" w:hAnsiTheme="majorHAnsi" w:cstheme="majorHAnsi"/>
        </w:rPr>
        <w:t xml:space="preserve">In addition to </w:t>
      </w:r>
      <w:r w:rsidR="00A67379" w:rsidRPr="00EA2E93">
        <w:rPr>
          <w:rStyle w:val="eop"/>
          <w:rFonts w:asciiTheme="majorHAnsi" w:eastAsiaTheme="majorEastAsia" w:hAnsiTheme="majorHAnsi" w:cstheme="majorHAnsi"/>
        </w:rPr>
        <w:t>this, two existing plans will also be reviewed and updated by Council:</w:t>
      </w:r>
    </w:p>
    <w:p w14:paraId="6AF5F30A" w14:textId="32BC3A01" w:rsidR="00A67379" w:rsidRPr="00EA2E93" w:rsidRDefault="00642719" w:rsidP="30496FFF">
      <w:pPr>
        <w:pStyle w:val="ListParagraph"/>
        <w:numPr>
          <w:ilvl w:val="0"/>
          <w:numId w:val="2"/>
        </w:numPr>
        <w:spacing w:before="60"/>
        <w:rPr>
          <w:rStyle w:val="eop"/>
          <w:rFonts w:asciiTheme="majorHAnsi" w:eastAsiaTheme="majorEastAsia" w:hAnsiTheme="majorHAnsi" w:cstheme="majorBidi"/>
          <w:kern w:val="0"/>
          <w:sz w:val="24"/>
          <w:szCs w:val="24"/>
          <w14:ligatures w14:val="none"/>
        </w:rPr>
      </w:pPr>
      <w:hyperlink r:id="rId17" w:history="1">
        <w:r w:rsidR="002C56C4" w:rsidRPr="30496FFF">
          <w:rPr>
            <w:rStyle w:val="Hyperlink"/>
            <w:rFonts w:asciiTheme="majorHAnsi" w:eastAsiaTheme="majorEastAsia" w:hAnsiTheme="majorHAnsi" w:cstheme="majorBidi"/>
            <w:kern w:val="0"/>
            <w:sz w:val="24"/>
            <w:szCs w:val="24"/>
            <w14:ligatures w14:val="none"/>
          </w:rPr>
          <w:t>10</w:t>
        </w:r>
        <w:r w:rsidR="004D7A2D" w:rsidRPr="30496FFF">
          <w:rPr>
            <w:rStyle w:val="Hyperlink"/>
            <w:rFonts w:asciiTheme="majorHAnsi" w:eastAsiaTheme="majorEastAsia" w:hAnsiTheme="majorHAnsi" w:cstheme="majorBidi"/>
            <w:kern w:val="0"/>
            <w:sz w:val="24"/>
            <w:szCs w:val="24"/>
            <w14:ligatures w14:val="none"/>
          </w:rPr>
          <w:t>-</w:t>
        </w:r>
        <w:r w:rsidR="002C56C4" w:rsidRPr="30496FFF">
          <w:rPr>
            <w:rStyle w:val="Hyperlink"/>
            <w:rFonts w:asciiTheme="majorHAnsi" w:eastAsiaTheme="majorEastAsia" w:hAnsiTheme="majorHAnsi" w:cstheme="majorBidi"/>
            <w:kern w:val="0"/>
            <w:sz w:val="24"/>
            <w:szCs w:val="24"/>
            <w14:ligatures w14:val="none"/>
          </w:rPr>
          <w:t>year</w:t>
        </w:r>
        <w:r w:rsidR="00A0627F">
          <w:rPr>
            <w:rStyle w:val="Hyperlink"/>
            <w:rFonts w:asciiTheme="majorHAnsi" w:eastAsiaTheme="majorEastAsia" w:hAnsiTheme="majorHAnsi" w:cstheme="majorBidi"/>
            <w:kern w:val="0"/>
            <w:sz w:val="24"/>
            <w:szCs w:val="24"/>
            <w14:ligatures w14:val="none"/>
          </w:rPr>
          <w:t xml:space="preserve"> Asset Plan</w:t>
        </w:r>
      </w:hyperlink>
      <w:r w:rsidR="00A0627F">
        <w:rPr>
          <w:kern w:val="0"/>
          <w14:ligatures w14:val="none"/>
        </w:rPr>
        <w:t xml:space="preserve"> </w:t>
      </w:r>
      <w:r w:rsidR="009A01C1">
        <w:rPr>
          <w:kern w:val="0"/>
          <w14:ligatures w14:val="none"/>
        </w:rPr>
        <w:t xml:space="preserve">- </w:t>
      </w:r>
      <w:r w:rsidR="006711EB" w:rsidRPr="00EA2E93">
        <w:rPr>
          <w:rStyle w:val="eop"/>
          <w:rFonts w:asciiTheme="majorHAnsi" w:eastAsiaTheme="majorEastAsia" w:hAnsiTheme="majorHAnsi" w:cstheme="majorHAnsi"/>
          <w:kern w:val="0"/>
          <w:sz w:val="24"/>
          <w:szCs w:val="21"/>
          <w14:ligatures w14:val="none"/>
        </w:rPr>
        <w:t>this sets out what community buildings, spaces, roads, drains, paths and parks Council will invest in.</w:t>
      </w:r>
    </w:p>
    <w:p w14:paraId="79C63C87" w14:textId="4410E9D4" w:rsidR="5CB48542" w:rsidRDefault="5CB48542" w:rsidP="30496FFF">
      <w:pPr>
        <w:pStyle w:val="ListParagraph"/>
        <w:numPr>
          <w:ilvl w:val="0"/>
          <w:numId w:val="2"/>
        </w:numPr>
        <w:spacing w:before="60"/>
        <w:rPr>
          <w:rStyle w:val="eop"/>
          <w:rFonts w:asciiTheme="majorHAnsi" w:eastAsiaTheme="majorEastAsia" w:hAnsiTheme="majorHAnsi" w:cstheme="majorBidi"/>
          <w:sz w:val="24"/>
          <w:szCs w:val="24"/>
        </w:rPr>
      </w:pPr>
      <w:r w:rsidRPr="30496FFF">
        <w:rPr>
          <w:rStyle w:val="eop"/>
          <w:rFonts w:asciiTheme="majorHAnsi" w:eastAsiaTheme="majorEastAsia" w:hAnsiTheme="majorHAnsi" w:cstheme="majorBidi"/>
          <w:b/>
          <w:bCs/>
          <w:sz w:val="24"/>
          <w:szCs w:val="24"/>
        </w:rPr>
        <w:t>2025/26 Annual Budget</w:t>
      </w:r>
      <w:r w:rsidRPr="30496FFF">
        <w:rPr>
          <w:rStyle w:val="eop"/>
          <w:rFonts w:asciiTheme="majorHAnsi" w:eastAsiaTheme="majorEastAsia" w:hAnsiTheme="majorHAnsi" w:cstheme="majorBidi"/>
          <w:sz w:val="24"/>
          <w:szCs w:val="24"/>
        </w:rPr>
        <w:t xml:space="preserve"> – the budget is a rolling four-year plan that outlines the financial and non-financial resources that Council requires to achieve the strategic objectives described in the Council Plan</w:t>
      </w:r>
    </w:p>
    <w:p w14:paraId="77E9D557" w14:textId="54B383B2" w:rsidR="00A31DC2" w:rsidRPr="00EA2E93" w:rsidRDefault="00642719" w:rsidP="30496FFF">
      <w:pPr>
        <w:pStyle w:val="ListParagraph"/>
        <w:numPr>
          <w:ilvl w:val="0"/>
          <w:numId w:val="2"/>
        </w:numPr>
        <w:spacing w:before="60"/>
        <w:rPr>
          <w:rStyle w:val="eop"/>
          <w:rFonts w:asciiTheme="majorHAnsi" w:eastAsiaTheme="majorEastAsia" w:hAnsiTheme="majorHAnsi" w:cstheme="majorBidi"/>
          <w:kern w:val="0"/>
          <w:sz w:val="24"/>
          <w:szCs w:val="24"/>
          <w14:ligatures w14:val="none"/>
        </w:rPr>
      </w:pPr>
      <w:hyperlink r:id="rId18" w:history="1">
        <w:r w:rsidR="002C56C4" w:rsidRPr="30496FFF">
          <w:rPr>
            <w:rStyle w:val="Hyperlink"/>
            <w:rFonts w:asciiTheme="majorHAnsi" w:eastAsiaTheme="majorEastAsia" w:hAnsiTheme="majorHAnsi" w:cstheme="majorBidi"/>
            <w:kern w:val="0"/>
            <w:sz w:val="24"/>
            <w:szCs w:val="24"/>
            <w14:ligatures w14:val="none"/>
          </w:rPr>
          <w:t>10</w:t>
        </w:r>
        <w:r w:rsidR="004D7A2D" w:rsidRPr="30496FFF">
          <w:rPr>
            <w:rStyle w:val="Hyperlink"/>
            <w:rFonts w:asciiTheme="majorHAnsi" w:eastAsiaTheme="majorEastAsia" w:hAnsiTheme="majorHAnsi" w:cstheme="majorBidi"/>
            <w:kern w:val="0"/>
            <w:sz w:val="24"/>
            <w:szCs w:val="24"/>
            <w14:ligatures w14:val="none"/>
          </w:rPr>
          <w:t>-</w:t>
        </w:r>
        <w:r w:rsidR="002C56C4" w:rsidRPr="30496FFF">
          <w:rPr>
            <w:rStyle w:val="Hyperlink"/>
            <w:rFonts w:asciiTheme="majorHAnsi" w:eastAsiaTheme="majorEastAsia" w:hAnsiTheme="majorHAnsi" w:cstheme="majorBidi"/>
            <w:kern w:val="0"/>
            <w:sz w:val="24"/>
            <w:szCs w:val="24"/>
            <w14:ligatures w14:val="none"/>
          </w:rPr>
          <w:t>year</w:t>
        </w:r>
        <w:r w:rsidR="00A0627F">
          <w:rPr>
            <w:rStyle w:val="Hyperlink"/>
            <w:rFonts w:asciiTheme="majorHAnsi" w:eastAsiaTheme="majorEastAsia" w:hAnsiTheme="majorHAnsi" w:cstheme="majorBidi"/>
            <w:kern w:val="0"/>
            <w:sz w:val="24"/>
            <w:szCs w:val="24"/>
            <w14:ligatures w14:val="none"/>
          </w:rPr>
          <w:t xml:space="preserve"> Financial Plan</w:t>
        </w:r>
        <w:r w:rsidR="00A67379" w:rsidRPr="30496FFF">
          <w:rPr>
            <w:rStyle w:val="eop"/>
            <w:rFonts w:asciiTheme="majorHAnsi" w:eastAsiaTheme="majorEastAsia" w:hAnsiTheme="majorHAnsi" w:cstheme="majorBidi"/>
            <w:kern w:val="0"/>
            <w:sz w:val="24"/>
            <w:szCs w:val="24"/>
            <w14:ligatures w14:val="none"/>
          </w:rPr>
          <w:t xml:space="preserve"> </w:t>
        </w:r>
      </w:hyperlink>
      <w:r w:rsidR="00A0627F">
        <w:rPr>
          <w:rStyle w:val="eop"/>
          <w:rFonts w:asciiTheme="majorHAnsi" w:eastAsiaTheme="majorEastAsia" w:hAnsiTheme="majorHAnsi" w:cstheme="majorBidi"/>
          <w:kern w:val="0"/>
          <w:sz w:val="24"/>
          <w:szCs w:val="24"/>
          <w14:ligatures w14:val="none"/>
        </w:rPr>
        <w:t>-</w:t>
      </w:r>
      <w:r w:rsidR="00A67379" w:rsidRPr="00EA2E93">
        <w:rPr>
          <w:rStyle w:val="eop"/>
          <w:rFonts w:asciiTheme="majorHAnsi" w:eastAsiaTheme="majorEastAsia" w:hAnsiTheme="majorHAnsi" w:cstheme="majorHAnsi"/>
          <w:kern w:val="0"/>
          <w:sz w:val="24"/>
          <w:szCs w:val="21"/>
          <w14:ligatures w14:val="none"/>
        </w:rPr>
        <w:t xml:space="preserve"> this sets out how Council will manage the community’s money to deliver services and projects, and stay financially responsible</w:t>
      </w:r>
      <w:r w:rsidR="00D86F43">
        <w:rPr>
          <w:rStyle w:val="eop"/>
          <w:rFonts w:asciiTheme="majorHAnsi" w:eastAsiaTheme="majorEastAsia" w:hAnsiTheme="majorHAnsi" w:cstheme="majorHAnsi"/>
          <w:kern w:val="0"/>
          <w:sz w:val="24"/>
          <w:szCs w:val="21"/>
          <w14:ligatures w14:val="none"/>
        </w:rPr>
        <w:t>.</w:t>
      </w:r>
    </w:p>
    <w:p w14:paraId="094FD984" w14:textId="10144F3F" w:rsidR="30496FFF" w:rsidRDefault="30496FFF" w:rsidP="30496FFF">
      <w:pPr>
        <w:rPr>
          <w:rStyle w:val="eop"/>
          <w:rFonts w:asciiTheme="majorHAnsi" w:eastAsiaTheme="majorEastAsia" w:hAnsiTheme="majorHAnsi" w:cstheme="majorBidi"/>
          <w:szCs w:val="24"/>
        </w:rPr>
      </w:pPr>
    </w:p>
    <w:p w14:paraId="6C9A8563" w14:textId="00212F90" w:rsidR="00B501A0" w:rsidRPr="00EA2E93" w:rsidRDefault="00A31DC2" w:rsidP="073E037C">
      <w:pPr>
        <w:spacing w:before="120" w:after="0"/>
        <w:rPr>
          <w:rStyle w:val="eop"/>
          <w:rFonts w:asciiTheme="majorHAnsi" w:eastAsiaTheme="majorEastAsia" w:hAnsiTheme="majorHAnsi" w:cstheme="majorBidi"/>
        </w:rPr>
      </w:pPr>
      <w:r w:rsidRPr="073E037C">
        <w:rPr>
          <w:rStyle w:val="eop"/>
          <w:rFonts w:asciiTheme="majorHAnsi" w:eastAsiaTheme="majorEastAsia" w:hAnsiTheme="majorHAnsi" w:cstheme="majorBidi"/>
        </w:rPr>
        <w:t xml:space="preserve">Additionally, the Shaping Whitehorse Community Panel will </w:t>
      </w:r>
      <w:r w:rsidR="188416D3" w:rsidRPr="073E037C">
        <w:rPr>
          <w:rStyle w:val="eop"/>
          <w:rFonts w:asciiTheme="majorHAnsi" w:eastAsiaTheme="majorEastAsia" w:hAnsiTheme="majorHAnsi" w:cstheme="majorBidi"/>
        </w:rPr>
        <w:t xml:space="preserve">use the broad feedback </w:t>
      </w:r>
      <w:r w:rsidR="50AFB5E0" w:rsidRPr="073E037C">
        <w:rPr>
          <w:rStyle w:val="eop"/>
          <w:rFonts w:asciiTheme="majorHAnsi" w:eastAsiaTheme="majorEastAsia" w:hAnsiTheme="majorHAnsi" w:cstheme="majorBidi"/>
        </w:rPr>
        <w:t xml:space="preserve">findings to </w:t>
      </w:r>
      <w:r w:rsidR="69E2696B" w:rsidRPr="57C88607">
        <w:rPr>
          <w:rStyle w:val="eop"/>
          <w:rFonts w:asciiTheme="majorHAnsi" w:eastAsiaTheme="majorEastAsia" w:hAnsiTheme="majorHAnsi" w:cstheme="majorBidi"/>
        </w:rPr>
        <w:t>conduct a</w:t>
      </w:r>
      <w:r w:rsidR="50AFB5E0" w:rsidRPr="57C88607">
        <w:rPr>
          <w:rStyle w:val="eop"/>
          <w:rFonts w:asciiTheme="majorHAnsi" w:eastAsiaTheme="majorEastAsia" w:hAnsiTheme="majorHAnsi" w:cstheme="majorBidi"/>
        </w:rPr>
        <w:t xml:space="preserve"> </w:t>
      </w:r>
      <w:r w:rsidR="50AFB5E0" w:rsidRPr="073E037C">
        <w:rPr>
          <w:rStyle w:val="eop"/>
          <w:rFonts w:asciiTheme="majorHAnsi" w:eastAsiaTheme="majorEastAsia" w:hAnsiTheme="majorHAnsi" w:cstheme="majorBidi"/>
        </w:rPr>
        <w:t xml:space="preserve">check-in </w:t>
      </w:r>
      <w:r w:rsidRPr="073E037C">
        <w:rPr>
          <w:rStyle w:val="eop"/>
          <w:rFonts w:asciiTheme="majorHAnsi" w:eastAsiaTheme="majorEastAsia" w:hAnsiTheme="majorHAnsi" w:cstheme="majorBidi"/>
        </w:rPr>
        <w:t xml:space="preserve">of the current </w:t>
      </w:r>
      <w:hyperlink r:id="rId19">
        <w:r w:rsidRPr="073E037C">
          <w:rPr>
            <w:rStyle w:val="Hyperlink"/>
            <w:rFonts w:asciiTheme="majorHAnsi" w:eastAsiaTheme="majorEastAsia" w:hAnsiTheme="majorHAnsi" w:cstheme="majorBidi"/>
          </w:rPr>
          <w:t>Whitehorse 2040 Community Vision</w:t>
        </w:r>
      </w:hyperlink>
      <w:r w:rsidRPr="073E037C">
        <w:rPr>
          <w:rStyle w:val="eop"/>
          <w:rFonts w:asciiTheme="majorHAnsi" w:eastAsiaTheme="majorEastAsia" w:hAnsiTheme="majorHAnsi" w:cstheme="majorBidi"/>
        </w:rPr>
        <w:t xml:space="preserve">. Originally crafted </w:t>
      </w:r>
      <w:r w:rsidR="00A67379" w:rsidRPr="073E037C">
        <w:rPr>
          <w:rStyle w:val="eop"/>
          <w:rFonts w:asciiTheme="majorHAnsi" w:eastAsiaTheme="majorEastAsia" w:hAnsiTheme="majorHAnsi" w:cstheme="majorBidi"/>
        </w:rPr>
        <w:t>in 2020</w:t>
      </w:r>
      <w:r w:rsidRPr="073E037C">
        <w:rPr>
          <w:rStyle w:val="eop"/>
          <w:rFonts w:asciiTheme="majorHAnsi" w:eastAsiaTheme="majorEastAsia" w:hAnsiTheme="majorHAnsi" w:cstheme="majorBidi"/>
        </w:rPr>
        <w:t xml:space="preserve"> with a lifespan of 20 years, this review will serve as </w:t>
      </w:r>
      <w:r w:rsidRPr="57C88607">
        <w:rPr>
          <w:rStyle w:val="eop"/>
          <w:rFonts w:asciiTheme="majorHAnsi" w:eastAsiaTheme="majorEastAsia" w:hAnsiTheme="majorHAnsi" w:cstheme="majorBidi"/>
        </w:rPr>
        <w:t>a</w:t>
      </w:r>
      <w:r w:rsidR="671A0FD1" w:rsidRPr="57C88607">
        <w:rPr>
          <w:rStyle w:val="eop"/>
          <w:rFonts w:asciiTheme="majorHAnsi" w:eastAsiaTheme="majorEastAsia" w:hAnsiTheme="majorHAnsi" w:cstheme="majorBidi"/>
        </w:rPr>
        <w:t>n opportunity</w:t>
      </w:r>
      <w:r w:rsidRPr="073E037C">
        <w:rPr>
          <w:rStyle w:val="eop"/>
          <w:rFonts w:asciiTheme="majorHAnsi" w:eastAsiaTheme="majorEastAsia" w:hAnsiTheme="majorHAnsi" w:cstheme="majorBidi"/>
        </w:rPr>
        <w:t xml:space="preserve"> to ensure the vision remains aligned with the community's aspirations for the future</w:t>
      </w:r>
      <w:r w:rsidR="00A67379" w:rsidRPr="073E037C">
        <w:rPr>
          <w:rStyle w:val="eop"/>
          <w:rFonts w:asciiTheme="majorHAnsi" w:eastAsiaTheme="majorEastAsia" w:hAnsiTheme="majorHAnsi" w:cstheme="majorBidi"/>
        </w:rPr>
        <w:t>.</w:t>
      </w:r>
    </w:p>
    <w:p w14:paraId="21953256" w14:textId="7F039A9D" w:rsidR="00CD5268" w:rsidRPr="00EA2E93" w:rsidRDefault="00CD5268" w:rsidP="00A67379">
      <w:pPr>
        <w:rPr>
          <w:rFonts w:asciiTheme="majorHAnsi" w:eastAsiaTheme="majorEastAsia" w:hAnsiTheme="majorHAnsi" w:cstheme="majorHAnsi"/>
        </w:rPr>
      </w:pPr>
    </w:p>
    <w:p w14:paraId="73B8C06B" w14:textId="5C7C7E96" w:rsidR="00CD5268" w:rsidRPr="002C56C4" w:rsidRDefault="00B60F61" w:rsidP="002C56C4">
      <w:pPr>
        <w:pStyle w:val="Heading2"/>
      </w:pPr>
      <w:r w:rsidRPr="002C56C4">
        <w:t>Council Plan</w:t>
      </w:r>
    </w:p>
    <w:p w14:paraId="59190D1A" w14:textId="77777777" w:rsidR="001323FB" w:rsidRDefault="009762AA" w:rsidP="43810F1B">
      <w:pPr>
        <w:spacing w:before="120" w:after="0"/>
        <w:rPr>
          <w:rFonts w:asciiTheme="majorHAnsi" w:hAnsiTheme="majorHAnsi" w:cstheme="majorBidi"/>
          <w:color w:val="0D0D0D"/>
          <w:shd w:val="clear" w:color="auto" w:fill="FFFFFF"/>
        </w:rPr>
      </w:pPr>
      <w:r w:rsidRPr="43810F1B">
        <w:rPr>
          <w:rFonts w:asciiTheme="majorHAnsi" w:hAnsiTheme="majorHAnsi" w:cstheme="majorBidi"/>
          <w:color w:val="0D0D0D"/>
          <w:shd w:val="clear" w:color="auto" w:fill="FFFFFF"/>
        </w:rPr>
        <w:t xml:space="preserve">In accordance with the </w:t>
      </w:r>
      <w:r w:rsidRPr="43810F1B">
        <w:rPr>
          <w:rFonts w:asciiTheme="majorHAnsi" w:hAnsiTheme="majorHAnsi" w:cstheme="majorBidi"/>
          <w:i/>
          <w:iCs/>
          <w:color w:val="0D0D0D"/>
          <w:shd w:val="clear" w:color="auto" w:fill="FFFFFF"/>
        </w:rPr>
        <w:t>Local Government Act 2020</w:t>
      </w:r>
      <w:r w:rsidRPr="43810F1B">
        <w:rPr>
          <w:rFonts w:asciiTheme="majorHAnsi" w:hAnsiTheme="majorHAnsi" w:cstheme="majorBidi"/>
          <w:color w:val="0D0D0D"/>
          <w:shd w:val="clear" w:color="auto" w:fill="FFFFFF"/>
        </w:rPr>
        <w:t xml:space="preserve">, a Council Plan serves as a roadmap for local councils to outline their priorities, goals, and actions over a specified period, typically spanning four years. </w:t>
      </w:r>
    </w:p>
    <w:p w14:paraId="099CFF2F" w14:textId="04CDCE80" w:rsidR="43810F1B" w:rsidRDefault="43810F1B" w:rsidP="43810F1B">
      <w:pPr>
        <w:spacing w:before="120" w:after="0"/>
        <w:rPr>
          <w:rFonts w:asciiTheme="majorHAnsi" w:hAnsiTheme="majorHAnsi" w:cstheme="majorBidi"/>
          <w:color w:val="0D0D0D" w:themeColor="text1" w:themeTint="F2"/>
        </w:rPr>
      </w:pPr>
    </w:p>
    <w:p w14:paraId="5B53F933" w14:textId="2946330E" w:rsidR="001323FB" w:rsidRDefault="009762AA" w:rsidP="003F4EBB">
      <w:pPr>
        <w:rPr>
          <w:rFonts w:asciiTheme="majorHAnsi" w:hAnsiTheme="majorHAnsi" w:cstheme="majorHAnsi"/>
          <w:color w:val="0D0D0D"/>
          <w:shd w:val="clear" w:color="auto" w:fill="FFFFFF"/>
        </w:rPr>
      </w:pPr>
      <w:r w:rsidRPr="00EA2E93">
        <w:rPr>
          <w:rFonts w:asciiTheme="majorHAnsi" w:hAnsiTheme="majorHAnsi" w:cstheme="majorHAnsi"/>
          <w:color w:val="0D0D0D"/>
          <w:shd w:val="clear" w:color="auto" w:fill="FFFFFF"/>
        </w:rPr>
        <w:t xml:space="preserve">The main purpose of a Council Plan is to ensure that councils focus on addressing the needs and aspirations of their communities in a strategic and coordinated manner. </w:t>
      </w:r>
    </w:p>
    <w:p w14:paraId="6BF11D13" w14:textId="77777777" w:rsidR="00477B36" w:rsidRDefault="00477B36" w:rsidP="003F4EBB">
      <w:pPr>
        <w:rPr>
          <w:rFonts w:asciiTheme="majorHAnsi" w:hAnsiTheme="majorHAnsi" w:cstheme="majorHAnsi"/>
          <w:color w:val="0D0D0D"/>
          <w:shd w:val="clear" w:color="auto" w:fill="FFFFFF"/>
        </w:rPr>
      </w:pPr>
    </w:p>
    <w:p w14:paraId="6D585563" w14:textId="05215CC8" w:rsidR="001323FB" w:rsidRDefault="009762AA" w:rsidP="003F4EBB">
      <w:pPr>
        <w:rPr>
          <w:rFonts w:asciiTheme="majorHAnsi" w:hAnsiTheme="majorHAnsi" w:cstheme="majorHAnsi"/>
          <w:color w:val="0D0D0D"/>
          <w:shd w:val="clear" w:color="auto" w:fill="FFFFFF"/>
        </w:rPr>
      </w:pPr>
      <w:r w:rsidRPr="00EA2E93">
        <w:rPr>
          <w:rFonts w:asciiTheme="majorHAnsi" w:hAnsiTheme="majorHAnsi" w:cstheme="majorHAnsi"/>
          <w:color w:val="0D0D0D"/>
          <w:shd w:val="clear" w:color="auto" w:fill="FFFFFF"/>
        </w:rPr>
        <w:t>By developing and implementing a Council Plan, local governments can</w:t>
      </w:r>
      <w:r w:rsidR="001323FB">
        <w:rPr>
          <w:rFonts w:asciiTheme="majorHAnsi" w:hAnsiTheme="majorHAnsi" w:cstheme="majorHAnsi"/>
          <w:color w:val="0D0D0D"/>
          <w:shd w:val="clear" w:color="auto" w:fill="FFFFFF"/>
        </w:rPr>
        <w:t>:</w:t>
      </w:r>
    </w:p>
    <w:p w14:paraId="7D687CDC" w14:textId="77777777" w:rsidR="001323FB" w:rsidRPr="001323FB" w:rsidRDefault="009762AA" w:rsidP="001323FB">
      <w:pPr>
        <w:pStyle w:val="ListParagraph"/>
        <w:numPr>
          <w:ilvl w:val="0"/>
          <w:numId w:val="6"/>
        </w:numPr>
        <w:rPr>
          <w:rFonts w:asciiTheme="majorHAnsi" w:hAnsiTheme="majorHAnsi" w:cstheme="majorHAnsi"/>
          <w:color w:val="0D0D0D"/>
          <w:sz w:val="24"/>
          <w:szCs w:val="24"/>
          <w:shd w:val="clear" w:color="auto" w:fill="FFFFFF"/>
        </w:rPr>
      </w:pPr>
      <w:r w:rsidRPr="001323FB">
        <w:rPr>
          <w:rFonts w:asciiTheme="majorHAnsi" w:hAnsiTheme="majorHAnsi" w:cstheme="majorHAnsi"/>
          <w:color w:val="0D0D0D"/>
          <w:sz w:val="24"/>
          <w:szCs w:val="24"/>
          <w:shd w:val="clear" w:color="auto" w:fill="FFFFFF"/>
        </w:rPr>
        <w:t xml:space="preserve">effectively allocate resources, </w:t>
      </w:r>
    </w:p>
    <w:p w14:paraId="69E84B70" w14:textId="77777777" w:rsidR="001323FB" w:rsidRPr="001323FB" w:rsidRDefault="009762AA" w:rsidP="001323FB">
      <w:pPr>
        <w:pStyle w:val="ListParagraph"/>
        <w:numPr>
          <w:ilvl w:val="0"/>
          <w:numId w:val="6"/>
        </w:numPr>
        <w:rPr>
          <w:rFonts w:asciiTheme="majorHAnsi" w:hAnsiTheme="majorHAnsi" w:cstheme="majorHAnsi"/>
          <w:color w:val="0D0D0D"/>
          <w:sz w:val="24"/>
          <w:szCs w:val="24"/>
          <w:shd w:val="clear" w:color="auto" w:fill="FFFFFF"/>
        </w:rPr>
      </w:pPr>
      <w:r w:rsidRPr="001323FB">
        <w:rPr>
          <w:rFonts w:asciiTheme="majorHAnsi" w:hAnsiTheme="majorHAnsi" w:cstheme="majorHAnsi"/>
          <w:color w:val="0D0D0D"/>
          <w:sz w:val="24"/>
          <w:szCs w:val="24"/>
          <w:shd w:val="clear" w:color="auto" w:fill="FFFFFF"/>
        </w:rPr>
        <w:t xml:space="preserve">deliver services, and </w:t>
      </w:r>
    </w:p>
    <w:p w14:paraId="79F26D10" w14:textId="2C8AF511" w:rsidR="001323FB" w:rsidRPr="001323FB" w:rsidRDefault="009762AA" w:rsidP="001323FB">
      <w:pPr>
        <w:pStyle w:val="ListParagraph"/>
        <w:numPr>
          <w:ilvl w:val="0"/>
          <w:numId w:val="6"/>
        </w:numPr>
        <w:rPr>
          <w:rFonts w:asciiTheme="majorHAnsi" w:hAnsiTheme="majorHAnsi" w:cstheme="majorHAnsi"/>
          <w:color w:val="0D0D0D"/>
          <w:sz w:val="24"/>
          <w:szCs w:val="24"/>
          <w:shd w:val="clear" w:color="auto" w:fill="FFFFFF"/>
        </w:rPr>
      </w:pPr>
      <w:r w:rsidRPr="001323FB">
        <w:rPr>
          <w:rFonts w:asciiTheme="majorHAnsi" w:hAnsiTheme="majorHAnsi" w:cstheme="majorHAnsi"/>
          <w:color w:val="0D0D0D"/>
          <w:sz w:val="24"/>
          <w:szCs w:val="24"/>
          <w:shd w:val="clear" w:color="auto" w:fill="FFFFFF"/>
        </w:rPr>
        <w:t xml:space="preserve">undertake projects that align with the expectations and preferences of the people they serve. </w:t>
      </w:r>
    </w:p>
    <w:p w14:paraId="7C1F2B3F" w14:textId="77777777" w:rsidR="001323FB" w:rsidRPr="001323FB" w:rsidRDefault="001323FB" w:rsidP="001323FB">
      <w:pPr>
        <w:pStyle w:val="ListParagraph"/>
        <w:rPr>
          <w:rFonts w:asciiTheme="majorHAnsi" w:hAnsiTheme="majorHAnsi" w:cstheme="majorHAnsi"/>
          <w:color w:val="0D0D0D"/>
          <w:shd w:val="clear" w:color="auto" w:fill="FFFFFF"/>
        </w:rPr>
      </w:pPr>
    </w:p>
    <w:p w14:paraId="1D91D9DB" w14:textId="3F8C06EC" w:rsidR="00B60F61" w:rsidRDefault="009762AA" w:rsidP="003F4EBB">
      <w:pPr>
        <w:rPr>
          <w:rFonts w:asciiTheme="majorHAnsi" w:hAnsiTheme="majorHAnsi" w:cstheme="majorHAnsi"/>
          <w:color w:val="0D0D0D"/>
          <w:shd w:val="clear" w:color="auto" w:fill="FFFFFF"/>
        </w:rPr>
      </w:pPr>
      <w:r w:rsidRPr="00EA2E93">
        <w:rPr>
          <w:rFonts w:asciiTheme="majorHAnsi" w:hAnsiTheme="majorHAnsi" w:cstheme="majorHAnsi"/>
          <w:color w:val="0D0D0D"/>
          <w:shd w:val="clear" w:color="auto" w:fill="FFFFFF"/>
        </w:rPr>
        <w:t>Ultimately, the Council Plan plays a crucial role in guiding decision-making, promoting transparency, and fostering accountability within local government authorities.</w:t>
      </w:r>
    </w:p>
    <w:p w14:paraId="0A86407E" w14:textId="3B328E27" w:rsidR="00B60F61" w:rsidRDefault="001323FB" w:rsidP="003F4EBB">
      <w:pPr>
        <w:rPr>
          <w:rFonts w:asciiTheme="majorHAnsi" w:hAnsiTheme="majorHAnsi" w:cstheme="majorHAnsi"/>
        </w:rPr>
      </w:pPr>
      <w:r>
        <w:rPr>
          <w:rFonts w:asciiTheme="majorHAnsi" w:hAnsiTheme="majorHAnsi" w:cstheme="majorHAnsi"/>
        </w:rPr>
        <w:t>Integrated Council Plan 2025-29 will take on a new strategic hierarchy</w:t>
      </w:r>
      <w:r w:rsidR="00B94A7A">
        <w:rPr>
          <w:rFonts w:asciiTheme="majorHAnsi" w:hAnsiTheme="majorHAnsi" w:cstheme="majorHAnsi"/>
        </w:rPr>
        <w:t xml:space="preserve"> to embrace the integration of the Municipal Health and Wellbeing Plan. There will be five key themes that will form the basis for the </w:t>
      </w:r>
      <w:r w:rsidR="00434123">
        <w:rPr>
          <w:rFonts w:asciiTheme="majorHAnsi" w:hAnsiTheme="majorHAnsi" w:cstheme="majorHAnsi"/>
        </w:rPr>
        <w:t xml:space="preserve">plan: Social, Built, Economic, Natural and Council Governance. </w:t>
      </w:r>
    </w:p>
    <w:p w14:paraId="7771FEE5" w14:textId="2C6057F0" w:rsidR="00434123" w:rsidRDefault="007A4512" w:rsidP="002C56C4">
      <w:pPr>
        <w:pStyle w:val="Heading2"/>
      </w:pPr>
      <w:r>
        <w:t>Municipal Public Health and Wellbeing Plan (MPHWP)</w:t>
      </w:r>
    </w:p>
    <w:p w14:paraId="75B256A2" w14:textId="78A1EA74" w:rsidR="007A4512" w:rsidRPr="00B84485" w:rsidRDefault="007A4512" w:rsidP="30496FFF">
      <w:pPr>
        <w:spacing w:before="120" w:after="0"/>
        <w:rPr>
          <w:rFonts w:asciiTheme="majorHAnsi" w:hAnsiTheme="majorHAnsi" w:cstheme="majorBidi"/>
        </w:rPr>
      </w:pPr>
      <w:r w:rsidRPr="30496FFF">
        <w:rPr>
          <w:rFonts w:asciiTheme="majorHAnsi" w:hAnsiTheme="majorHAnsi" w:cstheme="majorBidi"/>
        </w:rPr>
        <w:t xml:space="preserve">Under the Victorian </w:t>
      </w:r>
      <w:r w:rsidRPr="30496FFF">
        <w:rPr>
          <w:rFonts w:asciiTheme="majorHAnsi" w:hAnsiTheme="majorHAnsi" w:cstheme="majorBidi"/>
          <w:i/>
          <w:iCs/>
        </w:rPr>
        <w:t>Public Health Act 20</w:t>
      </w:r>
      <w:r w:rsidR="00E1531B" w:rsidRPr="30496FFF">
        <w:rPr>
          <w:rFonts w:asciiTheme="majorHAnsi" w:hAnsiTheme="majorHAnsi" w:cstheme="majorBidi"/>
          <w:i/>
          <w:iCs/>
        </w:rPr>
        <w:t>08</w:t>
      </w:r>
      <w:r w:rsidRPr="30496FFF">
        <w:rPr>
          <w:rFonts w:asciiTheme="majorHAnsi" w:hAnsiTheme="majorHAnsi" w:cstheme="majorBidi"/>
        </w:rPr>
        <w:t xml:space="preserve">, local councils are responsible for developing and implementing Municipal Public Health and Wellbeing Plans. These plans serve as blueprints for improving the health and well-being of communities at the local level. </w:t>
      </w:r>
    </w:p>
    <w:p w14:paraId="39FDFA8F" w14:textId="77777777" w:rsidR="007A4512" w:rsidRPr="00B84485" w:rsidRDefault="007A4512" w:rsidP="003F4EBB">
      <w:pPr>
        <w:rPr>
          <w:rFonts w:asciiTheme="majorHAnsi" w:hAnsiTheme="majorHAnsi" w:cstheme="majorHAnsi"/>
        </w:rPr>
      </w:pPr>
      <w:r w:rsidRPr="00B84485">
        <w:rPr>
          <w:rFonts w:asciiTheme="majorHAnsi" w:hAnsiTheme="majorHAnsi" w:cstheme="majorHAnsi"/>
        </w:rPr>
        <w:t xml:space="preserve">The main purpose of these plans is to identify key health issues and challenges within the community and outline strategies to address them effectively. </w:t>
      </w:r>
    </w:p>
    <w:p w14:paraId="7C21B556" w14:textId="77777777" w:rsidR="007A4512" w:rsidRPr="00B84485" w:rsidRDefault="007A4512" w:rsidP="007A4512">
      <w:pPr>
        <w:rPr>
          <w:rFonts w:asciiTheme="majorHAnsi" w:hAnsiTheme="majorHAnsi" w:cstheme="majorHAnsi"/>
        </w:rPr>
      </w:pPr>
      <w:r w:rsidRPr="00B84485">
        <w:rPr>
          <w:rFonts w:asciiTheme="majorHAnsi" w:hAnsiTheme="majorHAnsi" w:cstheme="majorHAnsi"/>
        </w:rPr>
        <w:t xml:space="preserve">They often involve collaboration with various stakeholders, including health services, community organizations, and government agencies. </w:t>
      </w:r>
    </w:p>
    <w:p w14:paraId="19E32EE9" w14:textId="0F70F989" w:rsidR="007A4512" w:rsidRPr="00B84485" w:rsidRDefault="007A4512" w:rsidP="007A4512">
      <w:pPr>
        <w:rPr>
          <w:rFonts w:asciiTheme="majorHAnsi" w:hAnsiTheme="majorHAnsi" w:cstheme="majorHAnsi"/>
        </w:rPr>
      </w:pPr>
      <w:r w:rsidRPr="30496FFF">
        <w:rPr>
          <w:rFonts w:asciiTheme="majorHAnsi" w:hAnsiTheme="majorHAnsi" w:cstheme="majorBidi"/>
        </w:rPr>
        <w:t>By having a Municipal Public Health and Wellbeing Plan in place, councils can promote healthier lifestyles, prevent diseases, and enhance the overall well-being of residents, making their communities happier and healthier places to live.</w:t>
      </w:r>
    </w:p>
    <w:p w14:paraId="6197C7D3" w14:textId="5E6DA652" w:rsidR="30496FFF" w:rsidRDefault="30496FFF" w:rsidP="30496FFF">
      <w:pPr>
        <w:pStyle w:val="Heading2"/>
      </w:pPr>
    </w:p>
    <w:p w14:paraId="390B12F2" w14:textId="2F50B895" w:rsidR="29A4ACB0" w:rsidRDefault="29A4ACB0" w:rsidP="30496FFF">
      <w:pPr>
        <w:pStyle w:val="Heading2"/>
      </w:pPr>
      <w:r>
        <w:t>Annual Budget</w:t>
      </w:r>
    </w:p>
    <w:p w14:paraId="6CD1E07E" w14:textId="431661A5" w:rsidR="29A4ACB0" w:rsidRDefault="29A4ACB0" w:rsidP="30496FFF">
      <w:pPr>
        <w:ind w:left="-20" w:right="-20"/>
        <w:rPr>
          <w:rFonts w:asciiTheme="majorHAnsi" w:hAnsiTheme="majorHAnsi" w:cstheme="majorBidi"/>
        </w:rPr>
      </w:pPr>
      <w:r w:rsidRPr="30496FFF">
        <w:rPr>
          <w:rFonts w:asciiTheme="majorHAnsi" w:hAnsiTheme="majorHAnsi" w:cstheme="majorBidi"/>
          <w:szCs w:val="24"/>
        </w:rPr>
        <w:t xml:space="preserve">The </w:t>
      </w:r>
      <w:r w:rsidRPr="30496FFF">
        <w:rPr>
          <w:rFonts w:asciiTheme="majorHAnsi" w:hAnsiTheme="majorHAnsi" w:cstheme="majorBidi"/>
          <w:i/>
          <w:iCs/>
          <w:szCs w:val="24"/>
        </w:rPr>
        <w:t>Local Government Act 2020</w:t>
      </w:r>
      <w:r w:rsidRPr="30496FFF">
        <w:rPr>
          <w:rFonts w:asciiTheme="majorHAnsi" w:hAnsiTheme="majorHAnsi" w:cstheme="majorBidi"/>
          <w:szCs w:val="24"/>
        </w:rPr>
        <w:t xml:space="preserve"> requires councils to take an integrated approach to planning and reporting under a principles-based approach. The principles-based legislation is designed to support Council with an adaptive response based on the local needs of the community; social, economic, environmental and cultural context; and the capacity of Council.</w:t>
      </w:r>
    </w:p>
    <w:p w14:paraId="0CCF98F3" w14:textId="7259A3CD" w:rsidR="29A4ACB0" w:rsidRDefault="29A4ACB0" w:rsidP="30496FFF">
      <w:pPr>
        <w:ind w:left="-20" w:right="-20"/>
        <w:rPr>
          <w:rFonts w:asciiTheme="majorHAnsi" w:hAnsiTheme="majorHAnsi" w:cstheme="majorBidi"/>
        </w:rPr>
      </w:pPr>
      <w:r w:rsidRPr="30496FFF">
        <w:rPr>
          <w:rFonts w:asciiTheme="majorHAnsi" w:hAnsiTheme="majorHAnsi" w:cstheme="majorBidi"/>
          <w:szCs w:val="24"/>
        </w:rPr>
        <w:t xml:space="preserve">Integrated planning and reporting plays a critical role in ensuring the goals and aspirations outlined in the Whitehorse 2040 Community Vision and the four-year Council Plan are reflected in our planning. The Budget is a rolling four-year plan that </w:t>
      </w:r>
      <w:r w:rsidRPr="30496FFF">
        <w:rPr>
          <w:rFonts w:asciiTheme="majorHAnsi" w:hAnsiTheme="majorHAnsi" w:cstheme="majorBidi"/>
          <w:szCs w:val="24"/>
        </w:rPr>
        <w:lastRenderedPageBreak/>
        <w:t>outlines the financial and non-financial resources that Council requires to achieve the strategic objectives described in the Council Plan.”</w:t>
      </w:r>
    </w:p>
    <w:p w14:paraId="5D2AAD8A" w14:textId="6A91F7CA" w:rsidR="30496FFF" w:rsidRDefault="30496FFF" w:rsidP="30496FFF">
      <w:pPr>
        <w:rPr>
          <w:rFonts w:asciiTheme="majorHAnsi" w:hAnsiTheme="majorHAnsi" w:cstheme="majorBidi"/>
        </w:rPr>
      </w:pPr>
    </w:p>
    <w:p w14:paraId="4866B220" w14:textId="3FFBAF3A" w:rsidR="00B60F61" w:rsidRPr="00EA2E93" w:rsidRDefault="33864C5F" w:rsidP="002C56C4">
      <w:pPr>
        <w:pStyle w:val="Heading2"/>
      </w:pPr>
      <w:r>
        <w:t xml:space="preserve">Long Term </w:t>
      </w:r>
      <w:r w:rsidR="00B60F61">
        <w:t>Financial Plan</w:t>
      </w:r>
    </w:p>
    <w:p w14:paraId="03161F8F" w14:textId="77777777" w:rsidR="001323FB" w:rsidRDefault="00C42B44" w:rsidP="00B84485">
      <w:pPr>
        <w:spacing w:before="120" w:after="0"/>
        <w:rPr>
          <w:rFonts w:asciiTheme="majorHAnsi" w:hAnsiTheme="majorHAnsi" w:cstheme="majorHAnsi"/>
          <w:color w:val="0D0D0D"/>
          <w:shd w:val="clear" w:color="auto" w:fill="FFFFFF"/>
        </w:rPr>
      </w:pPr>
      <w:r w:rsidRPr="00EA2E93">
        <w:rPr>
          <w:rFonts w:asciiTheme="majorHAnsi" w:hAnsiTheme="majorHAnsi" w:cstheme="majorHAnsi"/>
          <w:color w:val="0D0D0D"/>
          <w:shd w:val="clear" w:color="auto" w:fill="FFFFFF"/>
        </w:rPr>
        <w:t xml:space="preserve">Under the </w:t>
      </w:r>
      <w:r w:rsidRPr="00EA2E93">
        <w:rPr>
          <w:rFonts w:asciiTheme="majorHAnsi" w:hAnsiTheme="majorHAnsi" w:cstheme="majorHAnsi"/>
          <w:i/>
          <w:iCs/>
          <w:color w:val="0D0D0D"/>
          <w:shd w:val="clear" w:color="auto" w:fill="FFFFFF"/>
        </w:rPr>
        <w:t>Local Government Act 2020</w:t>
      </w:r>
      <w:r w:rsidRPr="00EA2E93">
        <w:rPr>
          <w:rFonts w:asciiTheme="majorHAnsi" w:hAnsiTheme="majorHAnsi" w:cstheme="majorHAnsi"/>
          <w:color w:val="0D0D0D"/>
          <w:shd w:val="clear" w:color="auto" w:fill="FFFFFF"/>
        </w:rPr>
        <w:t xml:space="preserve">, local councils are required to develop and maintain a Long-Term Financial Plan. This plan serves as a strategic tool for councils to manage their finances effectively over an extended period, typically spanning at least 10 years. </w:t>
      </w:r>
    </w:p>
    <w:p w14:paraId="654C0C41" w14:textId="48BC83B9" w:rsidR="004D7A2D" w:rsidRPr="00EA2E93" w:rsidRDefault="00C42B44" w:rsidP="003F4EBB">
      <w:pPr>
        <w:rPr>
          <w:rFonts w:asciiTheme="majorHAnsi" w:hAnsiTheme="majorHAnsi" w:cstheme="majorHAnsi"/>
          <w:color w:val="0D0D0D"/>
          <w:shd w:val="clear" w:color="auto" w:fill="FFFFFF"/>
        </w:rPr>
      </w:pPr>
      <w:r w:rsidRPr="00EA2E93">
        <w:rPr>
          <w:rFonts w:asciiTheme="majorHAnsi" w:hAnsiTheme="majorHAnsi" w:cstheme="majorHAnsi"/>
          <w:color w:val="0D0D0D"/>
          <w:shd w:val="clear" w:color="auto" w:fill="FFFFFF"/>
        </w:rPr>
        <w:t xml:space="preserve">The main purpose of the Long-Term Financial Plan is to ensure financial sustainability and stability within the council. </w:t>
      </w:r>
    </w:p>
    <w:p w14:paraId="39A80DBC" w14:textId="77777777" w:rsidR="004D7A2D" w:rsidRPr="00EA2E93" w:rsidRDefault="00C42B44" w:rsidP="003F4EBB">
      <w:pPr>
        <w:rPr>
          <w:rFonts w:asciiTheme="majorHAnsi" w:hAnsiTheme="majorHAnsi" w:cstheme="majorHAnsi"/>
          <w:color w:val="0D0D0D"/>
          <w:shd w:val="clear" w:color="auto" w:fill="FFFFFF"/>
        </w:rPr>
      </w:pPr>
      <w:r w:rsidRPr="00EA2E93">
        <w:rPr>
          <w:rFonts w:asciiTheme="majorHAnsi" w:hAnsiTheme="majorHAnsi" w:cstheme="majorHAnsi"/>
          <w:color w:val="0D0D0D"/>
          <w:shd w:val="clear" w:color="auto" w:fill="FFFFFF"/>
        </w:rPr>
        <w:t>It helps councils to</w:t>
      </w:r>
      <w:r w:rsidR="004D7A2D" w:rsidRPr="00EA2E93">
        <w:rPr>
          <w:rFonts w:asciiTheme="majorHAnsi" w:hAnsiTheme="majorHAnsi" w:cstheme="majorHAnsi"/>
          <w:color w:val="0D0D0D"/>
          <w:shd w:val="clear" w:color="auto" w:fill="FFFFFF"/>
        </w:rPr>
        <w:t>:</w:t>
      </w:r>
    </w:p>
    <w:p w14:paraId="33C2A01A" w14:textId="77777777" w:rsidR="004D7A2D" w:rsidRPr="00EA2E93" w:rsidRDefault="00C42B44" w:rsidP="004D7A2D">
      <w:pPr>
        <w:pStyle w:val="ListParagraph"/>
        <w:numPr>
          <w:ilvl w:val="0"/>
          <w:numId w:val="4"/>
        </w:numPr>
        <w:rPr>
          <w:rFonts w:asciiTheme="majorHAnsi" w:hAnsiTheme="majorHAnsi" w:cstheme="majorHAnsi"/>
          <w:sz w:val="24"/>
          <w:szCs w:val="24"/>
        </w:rPr>
      </w:pPr>
      <w:r w:rsidRPr="00EA2E93">
        <w:rPr>
          <w:rFonts w:asciiTheme="majorHAnsi" w:hAnsiTheme="majorHAnsi" w:cstheme="majorHAnsi"/>
          <w:color w:val="0D0D0D"/>
          <w:sz w:val="24"/>
          <w:szCs w:val="24"/>
          <w:shd w:val="clear" w:color="auto" w:fill="FFFFFF"/>
        </w:rPr>
        <w:t>forecast revenue and expenditure</w:t>
      </w:r>
    </w:p>
    <w:p w14:paraId="1E463E6A" w14:textId="77777777" w:rsidR="004D7A2D" w:rsidRPr="00EA2E93" w:rsidRDefault="00C42B44" w:rsidP="004D7A2D">
      <w:pPr>
        <w:pStyle w:val="ListParagraph"/>
        <w:numPr>
          <w:ilvl w:val="0"/>
          <w:numId w:val="4"/>
        </w:numPr>
        <w:rPr>
          <w:rFonts w:asciiTheme="majorHAnsi" w:hAnsiTheme="majorHAnsi" w:cstheme="majorHAnsi"/>
          <w:sz w:val="24"/>
          <w:szCs w:val="24"/>
        </w:rPr>
      </w:pPr>
      <w:r w:rsidRPr="00EA2E93">
        <w:rPr>
          <w:rFonts w:asciiTheme="majorHAnsi" w:hAnsiTheme="majorHAnsi" w:cstheme="majorHAnsi"/>
          <w:color w:val="0D0D0D"/>
          <w:sz w:val="24"/>
          <w:szCs w:val="24"/>
          <w:shd w:val="clear" w:color="auto" w:fill="FFFFFF"/>
        </w:rPr>
        <w:t xml:space="preserve">identify potential financial risks and challenges, and </w:t>
      </w:r>
    </w:p>
    <w:p w14:paraId="6F1150D4" w14:textId="5B46A4EF" w:rsidR="004D7A2D" w:rsidRPr="00EA2E93" w:rsidRDefault="00C42B44" w:rsidP="004D7A2D">
      <w:pPr>
        <w:pStyle w:val="ListParagraph"/>
        <w:numPr>
          <w:ilvl w:val="0"/>
          <w:numId w:val="4"/>
        </w:numPr>
        <w:rPr>
          <w:rFonts w:asciiTheme="majorHAnsi" w:hAnsiTheme="majorHAnsi" w:cstheme="majorHAnsi"/>
          <w:sz w:val="24"/>
          <w:szCs w:val="24"/>
        </w:rPr>
      </w:pPr>
      <w:r w:rsidRPr="00EA2E93">
        <w:rPr>
          <w:rFonts w:asciiTheme="majorHAnsi" w:hAnsiTheme="majorHAnsi" w:cstheme="majorHAnsi"/>
          <w:color w:val="0D0D0D"/>
          <w:sz w:val="24"/>
          <w:szCs w:val="24"/>
          <w:shd w:val="clear" w:color="auto" w:fill="FFFFFF"/>
        </w:rPr>
        <w:t xml:space="preserve">make informed decisions about resource allocation and budgeting. </w:t>
      </w:r>
    </w:p>
    <w:p w14:paraId="6601CA3E" w14:textId="77777777" w:rsidR="004D7A2D" w:rsidRPr="00EA2E93" w:rsidRDefault="004D7A2D" w:rsidP="004D7A2D">
      <w:pPr>
        <w:pStyle w:val="ListParagraph"/>
        <w:rPr>
          <w:rFonts w:asciiTheme="majorHAnsi" w:hAnsiTheme="majorHAnsi" w:cstheme="majorHAnsi"/>
        </w:rPr>
      </w:pPr>
    </w:p>
    <w:p w14:paraId="1FD18E33" w14:textId="67C0EB57" w:rsidR="00B60F61" w:rsidRPr="00EA2E93" w:rsidRDefault="00C42B44" w:rsidP="004D7A2D">
      <w:pPr>
        <w:rPr>
          <w:rFonts w:asciiTheme="majorHAnsi" w:hAnsiTheme="majorHAnsi" w:cstheme="majorHAnsi"/>
        </w:rPr>
      </w:pPr>
      <w:r w:rsidRPr="00EA2E93">
        <w:rPr>
          <w:rFonts w:asciiTheme="majorHAnsi" w:hAnsiTheme="majorHAnsi" w:cstheme="majorHAnsi"/>
          <w:color w:val="0D0D0D"/>
          <w:shd w:val="clear" w:color="auto" w:fill="FFFFFF"/>
        </w:rPr>
        <w:t>By having a Long-Term Financial Plan in place, councils can better plan for the future, address financial obligations, and ensure that they can continue to deliver essential services to their communities in a financially responsible manner.</w:t>
      </w:r>
    </w:p>
    <w:p w14:paraId="64A25B06" w14:textId="77777777" w:rsidR="00477B36" w:rsidRDefault="00477B36" w:rsidP="002C56C4">
      <w:pPr>
        <w:pStyle w:val="Heading2"/>
      </w:pPr>
    </w:p>
    <w:p w14:paraId="55419FF6" w14:textId="32703F89" w:rsidR="00B60F61" w:rsidRPr="00EA2E93" w:rsidRDefault="00642719" w:rsidP="002C56C4">
      <w:pPr>
        <w:pStyle w:val="Heading2"/>
      </w:pPr>
      <w:r>
        <w:t xml:space="preserve">Long Term </w:t>
      </w:r>
      <w:r w:rsidR="00B60F61" w:rsidRPr="00EA2E93">
        <w:t>Asset Plan</w:t>
      </w:r>
    </w:p>
    <w:p w14:paraId="6BB8839A" w14:textId="77777777" w:rsidR="001323FB" w:rsidRDefault="00F677DF" w:rsidP="00B84485">
      <w:pPr>
        <w:spacing w:before="120" w:after="0"/>
        <w:rPr>
          <w:rFonts w:asciiTheme="majorHAnsi" w:hAnsiTheme="majorHAnsi" w:cstheme="majorHAnsi"/>
          <w:color w:val="0D0D0D"/>
          <w:shd w:val="clear" w:color="auto" w:fill="FFFFFF"/>
        </w:rPr>
      </w:pPr>
      <w:r w:rsidRPr="43810F1B">
        <w:rPr>
          <w:rFonts w:asciiTheme="majorHAnsi" w:hAnsiTheme="majorHAnsi" w:cstheme="majorBidi"/>
          <w:color w:val="0D0D0D"/>
          <w:shd w:val="clear" w:color="auto" w:fill="FFFFFF"/>
        </w:rPr>
        <w:t xml:space="preserve">As per the </w:t>
      </w:r>
      <w:r w:rsidRPr="43810F1B">
        <w:rPr>
          <w:rFonts w:asciiTheme="majorHAnsi" w:hAnsiTheme="majorHAnsi" w:cstheme="majorBidi"/>
          <w:i/>
          <w:iCs/>
          <w:color w:val="0D0D0D"/>
          <w:shd w:val="clear" w:color="auto" w:fill="FFFFFF"/>
        </w:rPr>
        <w:t>Local Government Act 2020</w:t>
      </w:r>
      <w:r w:rsidRPr="43810F1B">
        <w:rPr>
          <w:rFonts w:asciiTheme="majorHAnsi" w:hAnsiTheme="majorHAnsi" w:cstheme="majorBidi"/>
          <w:color w:val="0D0D0D"/>
          <w:shd w:val="clear" w:color="auto" w:fill="FFFFFF"/>
        </w:rPr>
        <w:t xml:space="preserve">, local councils are required to develop and maintain a Long-Term Asset Plan. This plan serves as a strategic framework for councils to manage their infrastructure and other assets over an extended period, typically spanning at least 10 years. </w:t>
      </w:r>
    </w:p>
    <w:p w14:paraId="38578D9A" w14:textId="28C4E686" w:rsidR="43810F1B" w:rsidRDefault="43810F1B" w:rsidP="43810F1B">
      <w:pPr>
        <w:rPr>
          <w:rFonts w:asciiTheme="majorHAnsi" w:hAnsiTheme="majorHAnsi" w:cstheme="majorBidi"/>
          <w:color w:val="0D0D0D" w:themeColor="text1" w:themeTint="F2"/>
        </w:rPr>
      </w:pPr>
    </w:p>
    <w:p w14:paraId="2EB8174A" w14:textId="0E5212CD" w:rsidR="00EA2E93" w:rsidRPr="00EA2E93" w:rsidRDefault="00F677DF" w:rsidP="43810F1B">
      <w:pPr>
        <w:rPr>
          <w:rFonts w:asciiTheme="majorHAnsi" w:hAnsiTheme="majorHAnsi" w:cstheme="majorBidi"/>
          <w:color w:val="0D0D0D"/>
          <w:shd w:val="clear" w:color="auto" w:fill="FFFFFF"/>
        </w:rPr>
      </w:pPr>
      <w:r w:rsidRPr="43810F1B">
        <w:rPr>
          <w:rFonts w:asciiTheme="majorHAnsi" w:hAnsiTheme="majorHAnsi" w:cstheme="majorBidi"/>
          <w:color w:val="0D0D0D"/>
          <w:shd w:val="clear" w:color="auto" w:fill="FFFFFF"/>
        </w:rPr>
        <w:t xml:space="preserve">The main purpose of the Asset Plan is to ensure that councils can effectively plan, maintain, and renew their assets to meet the </w:t>
      </w:r>
      <w:r w:rsidR="3DE8FB56" w:rsidRPr="43810F1B">
        <w:rPr>
          <w:rFonts w:asciiTheme="majorHAnsi" w:hAnsiTheme="majorHAnsi" w:cstheme="majorBidi"/>
          <w:color w:val="0D0D0D"/>
          <w:shd w:val="clear" w:color="auto" w:fill="FFFFFF"/>
        </w:rPr>
        <w:t xml:space="preserve">current and future </w:t>
      </w:r>
      <w:r w:rsidRPr="43810F1B">
        <w:rPr>
          <w:rFonts w:asciiTheme="majorHAnsi" w:hAnsiTheme="majorHAnsi" w:cstheme="majorBidi"/>
          <w:color w:val="0D0D0D"/>
          <w:shd w:val="clear" w:color="auto" w:fill="FFFFFF"/>
        </w:rPr>
        <w:t xml:space="preserve">needs of their communities. </w:t>
      </w:r>
    </w:p>
    <w:p w14:paraId="3279A1A7" w14:textId="77777777" w:rsidR="00EA2E93" w:rsidRPr="00EA2E93" w:rsidRDefault="00F677DF" w:rsidP="003F4EBB">
      <w:pPr>
        <w:rPr>
          <w:rFonts w:asciiTheme="majorHAnsi" w:hAnsiTheme="majorHAnsi" w:cstheme="majorHAnsi"/>
          <w:color w:val="0D0D0D"/>
          <w:shd w:val="clear" w:color="auto" w:fill="FFFFFF"/>
        </w:rPr>
      </w:pPr>
      <w:r w:rsidRPr="00EA2E93">
        <w:rPr>
          <w:rFonts w:asciiTheme="majorHAnsi" w:hAnsiTheme="majorHAnsi" w:cstheme="majorHAnsi"/>
          <w:color w:val="0D0D0D"/>
          <w:shd w:val="clear" w:color="auto" w:fill="FFFFFF"/>
        </w:rPr>
        <w:t>It helps councils to</w:t>
      </w:r>
      <w:r w:rsidR="00EA2E93" w:rsidRPr="00EA2E93">
        <w:rPr>
          <w:rFonts w:asciiTheme="majorHAnsi" w:hAnsiTheme="majorHAnsi" w:cstheme="majorHAnsi"/>
          <w:color w:val="0D0D0D"/>
          <w:shd w:val="clear" w:color="auto" w:fill="FFFFFF"/>
        </w:rPr>
        <w:t>:</w:t>
      </w:r>
      <w:r w:rsidRPr="00EA2E93">
        <w:rPr>
          <w:rFonts w:asciiTheme="majorHAnsi" w:hAnsiTheme="majorHAnsi" w:cstheme="majorHAnsi"/>
          <w:color w:val="0D0D0D"/>
          <w:shd w:val="clear" w:color="auto" w:fill="FFFFFF"/>
        </w:rPr>
        <w:t xml:space="preserve"> </w:t>
      </w:r>
    </w:p>
    <w:p w14:paraId="691E1707" w14:textId="32930710" w:rsidR="00EA2E93" w:rsidRPr="00EA2E93" w:rsidRDefault="00F677DF" w:rsidP="00EA2E93">
      <w:pPr>
        <w:pStyle w:val="ListParagraph"/>
        <w:numPr>
          <w:ilvl w:val="0"/>
          <w:numId w:val="5"/>
        </w:numPr>
        <w:rPr>
          <w:rFonts w:asciiTheme="majorHAnsi" w:hAnsiTheme="majorHAnsi" w:cstheme="majorHAnsi"/>
          <w:color w:val="0D0D0D"/>
          <w:sz w:val="24"/>
          <w:szCs w:val="24"/>
          <w:shd w:val="clear" w:color="auto" w:fill="FFFFFF"/>
        </w:rPr>
      </w:pPr>
      <w:r w:rsidRPr="00EA2E93">
        <w:rPr>
          <w:rFonts w:asciiTheme="majorHAnsi" w:hAnsiTheme="majorHAnsi" w:cstheme="majorHAnsi"/>
          <w:color w:val="0D0D0D"/>
          <w:sz w:val="24"/>
          <w:szCs w:val="24"/>
          <w:shd w:val="clear" w:color="auto" w:fill="FFFFFF"/>
        </w:rPr>
        <w:t>identify existing assets</w:t>
      </w:r>
      <w:r w:rsidR="00EA2E93" w:rsidRPr="00EA2E93">
        <w:rPr>
          <w:rFonts w:asciiTheme="majorHAnsi" w:hAnsiTheme="majorHAnsi" w:cstheme="majorHAnsi"/>
          <w:color w:val="0D0D0D"/>
          <w:sz w:val="24"/>
          <w:szCs w:val="24"/>
          <w:shd w:val="clear" w:color="auto" w:fill="FFFFFF"/>
        </w:rPr>
        <w:t>,</w:t>
      </w:r>
    </w:p>
    <w:p w14:paraId="68DE5326" w14:textId="77777777" w:rsidR="00EA2E93" w:rsidRPr="00EA2E93" w:rsidRDefault="00F677DF" w:rsidP="00EA2E93">
      <w:pPr>
        <w:pStyle w:val="ListParagraph"/>
        <w:numPr>
          <w:ilvl w:val="0"/>
          <w:numId w:val="5"/>
        </w:numPr>
        <w:rPr>
          <w:rFonts w:asciiTheme="majorHAnsi" w:hAnsiTheme="majorHAnsi" w:cstheme="majorHAnsi"/>
          <w:color w:val="0D0D0D"/>
          <w:sz w:val="24"/>
          <w:szCs w:val="24"/>
          <w:shd w:val="clear" w:color="auto" w:fill="FFFFFF"/>
        </w:rPr>
      </w:pPr>
      <w:r w:rsidRPr="00EA2E93">
        <w:rPr>
          <w:rFonts w:asciiTheme="majorHAnsi" w:hAnsiTheme="majorHAnsi" w:cstheme="majorHAnsi"/>
          <w:color w:val="0D0D0D"/>
          <w:sz w:val="24"/>
          <w:szCs w:val="24"/>
          <w:shd w:val="clear" w:color="auto" w:fill="FFFFFF"/>
        </w:rPr>
        <w:t xml:space="preserve">assess their condition and performance, </w:t>
      </w:r>
    </w:p>
    <w:p w14:paraId="1300EEB0" w14:textId="77777777" w:rsidR="00EA2E93" w:rsidRPr="00EA2E93" w:rsidRDefault="00F677DF" w:rsidP="00EA2E93">
      <w:pPr>
        <w:pStyle w:val="ListParagraph"/>
        <w:numPr>
          <w:ilvl w:val="0"/>
          <w:numId w:val="5"/>
        </w:numPr>
        <w:rPr>
          <w:rFonts w:asciiTheme="majorHAnsi" w:hAnsiTheme="majorHAnsi" w:cstheme="majorHAnsi"/>
          <w:color w:val="0D0D0D"/>
          <w:sz w:val="24"/>
          <w:szCs w:val="24"/>
          <w:shd w:val="clear" w:color="auto" w:fill="FFFFFF"/>
        </w:rPr>
      </w:pPr>
      <w:r w:rsidRPr="00EA2E93">
        <w:rPr>
          <w:rFonts w:asciiTheme="majorHAnsi" w:hAnsiTheme="majorHAnsi" w:cstheme="majorHAnsi"/>
          <w:color w:val="0D0D0D"/>
          <w:sz w:val="24"/>
          <w:szCs w:val="24"/>
          <w:shd w:val="clear" w:color="auto" w:fill="FFFFFF"/>
        </w:rPr>
        <w:t>prioriti</w:t>
      </w:r>
      <w:r w:rsidR="00EA2E93" w:rsidRPr="00EA2E93">
        <w:rPr>
          <w:rFonts w:asciiTheme="majorHAnsi" w:hAnsiTheme="majorHAnsi" w:cstheme="majorHAnsi"/>
          <w:color w:val="0D0D0D"/>
          <w:sz w:val="24"/>
          <w:szCs w:val="24"/>
          <w:shd w:val="clear" w:color="auto" w:fill="FFFFFF"/>
        </w:rPr>
        <w:t>s</w:t>
      </w:r>
      <w:r w:rsidRPr="00EA2E93">
        <w:rPr>
          <w:rFonts w:asciiTheme="majorHAnsi" w:hAnsiTheme="majorHAnsi" w:cstheme="majorHAnsi"/>
          <w:color w:val="0D0D0D"/>
          <w:sz w:val="24"/>
          <w:szCs w:val="24"/>
          <w:shd w:val="clear" w:color="auto" w:fill="FFFFFF"/>
        </w:rPr>
        <w:t xml:space="preserve">e maintenance and renewal activities, and </w:t>
      </w:r>
    </w:p>
    <w:p w14:paraId="76ECB7D8" w14:textId="193E496B" w:rsidR="00EA2E93" w:rsidRPr="00EA2E93" w:rsidRDefault="00F677DF" w:rsidP="003F4EBB">
      <w:pPr>
        <w:pStyle w:val="ListParagraph"/>
        <w:numPr>
          <w:ilvl w:val="0"/>
          <w:numId w:val="5"/>
        </w:numPr>
        <w:rPr>
          <w:rFonts w:asciiTheme="majorHAnsi" w:hAnsiTheme="majorHAnsi" w:cstheme="majorHAnsi"/>
          <w:color w:val="0D0D0D"/>
          <w:sz w:val="24"/>
          <w:szCs w:val="24"/>
          <w:shd w:val="clear" w:color="auto" w:fill="FFFFFF"/>
        </w:rPr>
      </w:pPr>
      <w:r w:rsidRPr="00EA2E93">
        <w:rPr>
          <w:rFonts w:asciiTheme="majorHAnsi" w:hAnsiTheme="majorHAnsi" w:cstheme="majorHAnsi"/>
          <w:color w:val="0D0D0D"/>
          <w:sz w:val="24"/>
          <w:szCs w:val="24"/>
          <w:shd w:val="clear" w:color="auto" w:fill="FFFFFF"/>
        </w:rPr>
        <w:t xml:space="preserve">allocate resources accordingly. </w:t>
      </w:r>
    </w:p>
    <w:p w14:paraId="7E4184DD" w14:textId="77777777" w:rsidR="00EA2E93" w:rsidRPr="00EA2E93" w:rsidRDefault="00EA2E93" w:rsidP="00EA2E93">
      <w:pPr>
        <w:pStyle w:val="ListParagraph"/>
        <w:rPr>
          <w:rFonts w:asciiTheme="majorHAnsi" w:hAnsiTheme="majorHAnsi" w:cstheme="majorHAnsi"/>
          <w:color w:val="0D0D0D"/>
          <w:shd w:val="clear" w:color="auto" w:fill="FFFFFF"/>
        </w:rPr>
      </w:pPr>
    </w:p>
    <w:p w14:paraId="6AFAE794" w14:textId="1785D657" w:rsidR="00CD5268" w:rsidRPr="00EA2E93" w:rsidRDefault="00F677DF" w:rsidP="003F4EBB">
      <w:pPr>
        <w:rPr>
          <w:rFonts w:asciiTheme="majorHAnsi" w:hAnsiTheme="majorHAnsi" w:cstheme="majorHAnsi"/>
        </w:rPr>
      </w:pPr>
      <w:r w:rsidRPr="00EA2E93">
        <w:rPr>
          <w:rFonts w:asciiTheme="majorHAnsi" w:hAnsiTheme="majorHAnsi" w:cstheme="majorHAnsi"/>
          <w:color w:val="0D0D0D"/>
          <w:shd w:val="clear" w:color="auto" w:fill="FFFFFF"/>
        </w:rPr>
        <w:t>By having a Long-Term Asset Plan in place, councils can ensure that their assets remain safe, functional, and sustainable, thereby contributing to the overall well-being and quality of life of their communities</w:t>
      </w:r>
      <w:r w:rsidR="00B84485">
        <w:rPr>
          <w:rFonts w:asciiTheme="majorHAnsi" w:hAnsiTheme="majorHAnsi" w:cstheme="majorHAnsi"/>
          <w:color w:val="0D0D0D"/>
          <w:shd w:val="clear" w:color="auto" w:fill="FFFFFF"/>
        </w:rPr>
        <w:t>.</w:t>
      </w:r>
    </w:p>
    <w:sectPr w:rsidR="00CD5268" w:rsidRPr="00EA2E93" w:rsidSect="00477B36">
      <w:headerReference w:type="even" r:id="rId20"/>
      <w:headerReference w:type="default" r:id="rId21"/>
      <w:footerReference w:type="even" r:id="rId22"/>
      <w:footerReference w:type="default" r:id="rId23"/>
      <w:headerReference w:type="first" r:id="rId24"/>
      <w:footerReference w:type="first" r:id="rId25"/>
      <w:pgSz w:w="11906" w:h="16838"/>
      <w:pgMar w:top="1560" w:right="1440" w:bottom="1440" w:left="144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93F6B" w14:textId="77777777" w:rsidR="00F46522" w:rsidRDefault="00F46522" w:rsidP="003F7EE2">
      <w:pPr>
        <w:spacing w:after="0" w:line="240" w:lineRule="auto"/>
      </w:pPr>
      <w:r>
        <w:separator/>
      </w:r>
    </w:p>
  </w:endnote>
  <w:endnote w:type="continuationSeparator" w:id="0">
    <w:p w14:paraId="126DAF00" w14:textId="77777777" w:rsidR="00F46522" w:rsidRDefault="00F46522" w:rsidP="003F7EE2">
      <w:pPr>
        <w:spacing w:after="0" w:line="240" w:lineRule="auto"/>
      </w:pPr>
      <w:r>
        <w:continuationSeparator/>
      </w:r>
    </w:p>
  </w:endnote>
  <w:endnote w:type="continuationNotice" w:id="1">
    <w:p w14:paraId="55743E6C" w14:textId="77777777" w:rsidR="00F46522" w:rsidRDefault="00F465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310B4" w14:textId="77777777" w:rsidR="006C61A3" w:rsidRDefault="006C61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1BFAF" w14:textId="77777777" w:rsidR="00895C65" w:rsidRDefault="00107BB1">
    <w:pPr>
      <w:pStyle w:val="Footer"/>
      <w:rPr>
        <w:noProof/>
        <w:lang w:eastAsia="en-AU"/>
      </w:rPr>
    </w:pPr>
    <w:r w:rsidRPr="00401D26">
      <w:rPr>
        <w:noProof/>
        <w:color w:val="2B579A"/>
        <w:shd w:val="clear" w:color="auto" w:fill="E6E6E6"/>
        <w:lang w:eastAsia="en-AU"/>
      </w:rPr>
      <mc:AlternateContent>
        <mc:Choice Requires="wps">
          <w:drawing>
            <wp:anchor distT="45720" distB="45720" distL="114300" distR="114300" simplePos="0" relativeHeight="251658244" behindDoc="0" locked="0" layoutInCell="1" allowOverlap="1" wp14:anchorId="27058C32" wp14:editId="1AE02492">
              <wp:simplePos x="0" y="0"/>
              <wp:positionH relativeFrom="margin">
                <wp:posOffset>379964</wp:posOffset>
              </wp:positionH>
              <wp:positionV relativeFrom="paragraph">
                <wp:posOffset>-21456</wp:posOffset>
              </wp:positionV>
              <wp:extent cx="5097780" cy="140462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7780" cy="1404620"/>
                      </a:xfrm>
                      <a:prstGeom prst="rect">
                        <a:avLst/>
                      </a:prstGeom>
                      <a:noFill/>
                      <a:ln w="9525">
                        <a:noFill/>
                        <a:miter lim="800000"/>
                        <a:headEnd/>
                        <a:tailEnd/>
                      </a:ln>
                    </wps:spPr>
                    <wps:txbx>
                      <w:txbxContent>
                        <w:p w14:paraId="589EA749" w14:textId="77777777" w:rsidR="00107BB1" w:rsidRPr="00530B43" w:rsidRDefault="00107BB1" w:rsidP="00107BB1">
                          <w:pPr>
                            <w:rPr>
                              <w:color w:val="2D837C" w:themeColor="text2"/>
                              <w:sz w:val="18"/>
                              <w:szCs w:val="18"/>
                            </w:rPr>
                          </w:pPr>
                          <w:r>
                            <w:rPr>
                              <w:color w:val="2D837C" w:themeColor="text2"/>
                              <w:sz w:val="18"/>
                              <w:szCs w:val="18"/>
                            </w:rPr>
                            <w:t xml:space="preserve"> www.whitehorse.vic.gov.au   </w:t>
                          </w:r>
                          <w:r w:rsidRPr="00530B43">
                            <w:rPr>
                              <w:color w:val="2D837C" w:themeColor="text2"/>
                              <w:sz w:val="18"/>
                              <w:szCs w:val="18"/>
                            </w:rPr>
                            <w:t xml:space="preserve"> |</w:t>
                          </w:r>
                          <w:r>
                            <w:rPr>
                              <w:color w:val="2D837C" w:themeColor="text2"/>
                              <w:sz w:val="18"/>
                              <w:szCs w:val="18"/>
                            </w:rPr>
                            <w:t xml:space="preserve"> </w:t>
                          </w:r>
                          <w:r w:rsidRPr="00530B43">
                            <w:rPr>
                              <w:color w:val="2D837C" w:themeColor="text2"/>
                              <w:sz w:val="18"/>
                              <w:szCs w:val="18"/>
                            </w:rPr>
                            <w:t xml:space="preserve"> customer.s</w:t>
                          </w:r>
                          <w:r>
                            <w:rPr>
                              <w:color w:val="2D837C" w:themeColor="text2"/>
                              <w:sz w:val="18"/>
                              <w:szCs w:val="18"/>
                            </w:rPr>
                            <w:t xml:space="preserve">ervice@whitehorse.vic.gov.au  </w:t>
                          </w:r>
                          <w:r w:rsidRPr="00530B43">
                            <w:rPr>
                              <w:color w:val="2D837C" w:themeColor="text2"/>
                              <w:sz w:val="18"/>
                              <w:szCs w:val="18"/>
                            </w:rPr>
                            <w:t xml:space="preserve"> | </w:t>
                          </w:r>
                          <w:r>
                            <w:rPr>
                              <w:color w:val="2D837C" w:themeColor="text2"/>
                              <w:sz w:val="18"/>
                              <w:szCs w:val="18"/>
                            </w:rPr>
                            <w:t xml:space="preserve">  (03) </w:t>
                          </w:r>
                          <w:r w:rsidRPr="00530B43">
                            <w:rPr>
                              <w:color w:val="2D837C" w:themeColor="text2"/>
                              <w:sz w:val="18"/>
                              <w:szCs w:val="18"/>
                            </w:rPr>
                            <w:t>9262 6333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058C32" id="_x0000_t202" coordsize="21600,21600" o:spt="202" path="m,l,21600r21600,l21600,xe">
              <v:stroke joinstyle="miter"/>
              <v:path gradientshapeok="t" o:connecttype="rect"/>
            </v:shapetype>
            <v:shape id="Text Box 1" o:spid="_x0000_s1026" type="#_x0000_t202" style="position:absolute;margin-left:29.9pt;margin-top:-1.7pt;width:401.4pt;height:110.6pt;z-index:2516582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" filled="f" stroked="f">
              <v:textbox style="mso-fit-shape-to-text:t">
                <w:txbxContent>
                  <w:p w14:paraId="589EA749" w14:textId="77777777" w:rsidR="00107BB1" w:rsidRPr="00530B43" w:rsidRDefault="00107BB1" w:rsidP="00107BB1">
                    <w:pPr>
                      <w:rPr>
                        <w:color w:val="2D837C" w:themeColor="text2"/>
                        <w:sz w:val="18"/>
                        <w:szCs w:val="18"/>
                      </w:rPr>
                    </w:pPr>
                    <w:r>
                      <w:rPr>
                        <w:color w:val="2D837C" w:themeColor="text2"/>
                        <w:sz w:val="18"/>
                        <w:szCs w:val="18"/>
                      </w:rPr>
                      <w:t xml:space="preserve"> www.whitehorse.vic.gov.au   </w:t>
                    </w:r>
                    <w:r w:rsidRPr="00530B43">
                      <w:rPr>
                        <w:color w:val="2D837C" w:themeColor="text2"/>
                        <w:sz w:val="18"/>
                        <w:szCs w:val="18"/>
                      </w:rPr>
                      <w:t xml:space="preserve"> |</w:t>
                    </w:r>
                    <w:r>
                      <w:rPr>
                        <w:color w:val="2D837C" w:themeColor="text2"/>
                        <w:sz w:val="18"/>
                        <w:szCs w:val="18"/>
                      </w:rPr>
                      <w:t xml:space="preserve"> </w:t>
                    </w:r>
                    <w:r w:rsidRPr="00530B43">
                      <w:rPr>
                        <w:color w:val="2D837C" w:themeColor="text2"/>
                        <w:sz w:val="18"/>
                        <w:szCs w:val="18"/>
                      </w:rPr>
                      <w:t xml:space="preserve"> customer.s</w:t>
                    </w:r>
                    <w:r>
                      <w:rPr>
                        <w:color w:val="2D837C" w:themeColor="text2"/>
                        <w:sz w:val="18"/>
                        <w:szCs w:val="18"/>
                      </w:rPr>
                      <w:t xml:space="preserve">ervice@whitehorse.vic.gov.au  </w:t>
                    </w:r>
                    <w:r w:rsidRPr="00530B43">
                      <w:rPr>
                        <w:color w:val="2D837C" w:themeColor="text2"/>
                        <w:sz w:val="18"/>
                        <w:szCs w:val="18"/>
                      </w:rPr>
                      <w:t xml:space="preserve"> | </w:t>
                    </w:r>
                    <w:r>
                      <w:rPr>
                        <w:color w:val="2D837C" w:themeColor="text2"/>
                        <w:sz w:val="18"/>
                        <w:szCs w:val="18"/>
                      </w:rPr>
                      <w:t xml:space="preserve">  (03) </w:t>
                    </w:r>
                    <w:r w:rsidRPr="00530B43">
                      <w:rPr>
                        <w:color w:val="2D837C" w:themeColor="text2"/>
                        <w:sz w:val="18"/>
                        <w:szCs w:val="18"/>
                      </w:rPr>
                      <w:t>9262 6333</w:t>
                    </w:r>
                  </w:p>
                </w:txbxContent>
              </v:textbox>
              <w10:wrap anchorx="margin"/>
            </v:shape>
          </w:pict>
        </mc:Fallback>
      </mc:AlternateContent>
    </w:r>
    <w:r w:rsidR="00530B43">
      <w:rPr>
        <w:noProof/>
        <w:color w:val="2B579A"/>
        <w:shd w:val="clear" w:color="auto" w:fill="E6E6E6"/>
        <w:lang w:eastAsia="en-AU"/>
      </w:rPr>
      <w:drawing>
        <wp:anchor distT="0" distB="0" distL="114300" distR="114300" simplePos="0" relativeHeight="251658241" behindDoc="0" locked="0" layoutInCell="1" allowOverlap="1" wp14:anchorId="23E7B6AE" wp14:editId="0B57E930">
          <wp:simplePos x="0" y="0"/>
          <wp:positionH relativeFrom="leftMargin">
            <wp:posOffset>190500</wp:posOffset>
          </wp:positionH>
          <wp:positionV relativeFrom="paragraph">
            <wp:posOffset>-186055</wp:posOffset>
          </wp:positionV>
          <wp:extent cx="601975" cy="561302"/>
          <wp:effectExtent l="0" t="0" r="825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orner squar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1975" cy="561302"/>
                  </a:xfrm>
                  <a:prstGeom prst="rect">
                    <a:avLst/>
                  </a:prstGeom>
                </pic:spPr>
              </pic:pic>
            </a:graphicData>
          </a:graphic>
          <wp14:sizeRelH relativeFrom="margin">
            <wp14:pctWidth>0</wp14:pctWidth>
          </wp14:sizeRelH>
          <wp14:sizeRelV relativeFrom="margin">
            <wp14:pctHeight>0</wp14:pctHeight>
          </wp14:sizeRelV>
        </wp:anchor>
      </w:drawing>
    </w:r>
  </w:p>
  <w:p w14:paraId="50739E20" w14:textId="77777777" w:rsidR="00895C65" w:rsidRDefault="00895C65">
    <w:pPr>
      <w:pStyle w:val="Footer"/>
      <w:rPr>
        <w:noProof/>
        <w:lang w:eastAsia="en-AU"/>
      </w:rPr>
    </w:pPr>
  </w:p>
  <w:p w14:paraId="7E860DB5" w14:textId="77777777" w:rsidR="00C358C3" w:rsidRDefault="00C358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CA8DD" w14:textId="5A2EAC8A" w:rsidR="00401D26" w:rsidRDefault="00814E89">
    <w:pPr>
      <w:pStyle w:val="Footer"/>
    </w:pPr>
    <w:r w:rsidRPr="00401D26">
      <w:rPr>
        <w:noProof/>
        <w:color w:val="2B579A"/>
        <w:shd w:val="clear" w:color="auto" w:fill="E6E6E6"/>
        <w:lang w:eastAsia="en-AU"/>
      </w:rPr>
      <mc:AlternateContent>
        <mc:Choice Requires="wps">
          <w:drawing>
            <wp:anchor distT="45720" distB="45720" distL="114300" distR="114300" simplePos="0" relativeHeight="251658242" behindDoc="0" locked="0" layoutInCell="1" allowOverlap="1" wp14:anchorId="0764C73C" wp14:editId="07A85214">
              <wp:simplePos x="0" y="0"/>
              <wp:positionH relativeFrom="margin">
                <wp:posOffset>1258570</wp:posOffset>
              </wp:positionH>
              <wp:positionV relativeFrom="paragraph">
                <wp:posOffset>-370205</wp:posOffset>
              </wp:positionV>
              <wp:extent cx="3432810" cy="276860"/>
              <wp:effectExtent l="0" t="0" r="0"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2810" cy="276860"/>
                      </a:xfrm>
                      <a:prstGeom prst="rect">
                        <a:avLst/>
                      </a:prstGeom>
                      <a:noFill/>
                      <a:ln w="9525">
                        <a:noFill/>
                        <a:miter lim="800000"/>
                        <a:headEnd/>
                        <a:tailEnd/>
                      </a:ln>
                    </wps:spPr>
                    <wps:txbx>
                      <w:txbxContent>
                        <w:p w14:paraId="35DE7773" w14:textId="1D490FE4" w:rsidR="00401D26" w:rsidRPr="00530B43" w:rsidRDefault="00107BB1" w:rsidP="00401D26">
                          <w:pPr>
                            <w:rPr>
                              <w:color w:val="2D837C" w:themeColor="text2"/>
                              <w:sz w:val="18"/>
                              <w:szCs w:val="18"/>
                            </w:rPr>
                          </w:pPr>
                          <w:r>
                            <w:rPr>
                              <w:color w:val="2D837C" w:themeColor="text2"/>
                              <w:sz w:val="18"/>
                              <w:szCs w:val="18"/>
                            </w:rPr>
                            <w:t xml:space="preserve"> www.whitehorse.vic.gov.au   </w:t>
                          </w:r>
                          <w:r w:rsidR="00401D26" w:rsidRPr="00530B43">
                            <w:rPr>
                              <w:color w:val="2D837C" w:themeColor="text2"/>
                              <w:sz w:val="18"/>
                              <w:szCs w:val="18"/>
                            </w:rPr>
                            <w:t xml:space="preserve"> | </w:t>
                          </w:r>
                          <w:r>
                            <w:rPr>
                              <w:color w:val="2D837C" w:themeColor="text2"/>
                              <w:sz w:val="18"/>
                              <w:szCs w:val="18"/>
                            </w:rPr>
                            <w:t xml:space="preserve">  (03) </w:t>
                          </w:r>
                          <w:r w:rsidR="00401D26" w:rsidRPr="00530B43">
                            <w:rPr>
                              <w:color w:val="2D837C" w:themeColor="text2"/>
                              <w:sz w:val="18"/>
                              <w:szCs w:val="18"/>
                            </w:rPr>
                            <w:t>9262 6333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64C73C" id="_x0000_t202" coordsize="21600,21600" o:spt="202" path="m,l,21600r21600,l21600,xe">
              <v:stroke joinstyle="miter"/>
              <v:path gradientshapeok="t" o:connecttype="rect"/>
            </v:shapetype>
            <v:shape id="Text Box 7" o:spid="_x0000_s1027" type="#_x0000_t202" style="position:absolute;margin-left:99.1pt;margin-top:-29.15pt;width:270.3pt;height:21.8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" filled="f" stroked="f">
              <v:textbox>
                <w:txbxContent>
                  <w:p w14:paraId="35DE7773" w14:textId="1D490FE4" w:rsidR="00401D26" w:rsidRPr="00530B43" w:rsidRDefault="00107BB1" w:rsidP="00401D26">
                    <w:pPr>
                      <w:rPr>
                        <w:color w:val="2D837C" w:themeColor="text2"/>
                        <w:sz w:val="18"/>
                        <w:szCs w:val="18"/>
                      </w:rPr>
                    </w:pPr>
                    <w:r>
                      <w:rPr>
                        <w:color w:val="2D837C" w:themeColor="text2"/>
                        <w:sz w:val="18"/>
                        <w:szCs w:val="18"/>
                      </w:rPr>
                      <w:t xml:space="preserve"> www.whitehorse.vic.gov.au   </w:t>
                    </w:r>
                    <w:r w:rsidR="00401D26" w:rsidRPr="00530B43">
                      <w:rPr>
                        <w:color w:val="2D837C" w:themeColor="text2"/>
                        <w:sz w:val="18"/>
                        <w:szCs w:val="18"/>
                      </w:rPr>
                      <w:t xml:space="preserve"> | </w:t>
                    </w:r>
                    <w:r>
                      <w:rPr>
                        <w:color w:val="2D837C" w:themeColor="text2"/>
                        <w:sz w:val="18"/>
                        <w:szCs w:val="18"/>
                      </w:rPr>
                      <w:t xml:space="preserve">  (03) </w:t>
                    </w:r>
                    <w:r w:rsidR="00401D26" w:rsidRPr="00530B43">
                      <w:rPr>
                        <w:color w:val="2D837C" w:themeColor="text2"/>
                        <w:sz w:val="18"/>
                        <w:szCs w:val="18"/>
                      </w:rPr>
                      <w:t>9262 6333</w:t>
                    </w:r>
                  </w:p>
                </w:txbxContent>
              </v:textbox>
              <w10:wrap type="square" anchorx="margin"/>
            </v:shape>
          </w:pict>
        </mc:Fallback>
      </mc:AlternateContent>
    </w:r>
    <w:r w:rsidRPr="00401D26">
      <w:rPr>
        <w:noProof/>
        <w:color w:val="2B579A"/>
        <w:shd w:val="clear" w:color="auto" w:fill="E6E6E6"/>
        <w:lang w:eastAsia="en-AU"/>
      </w:rPr>
      <w:drawing>
        <wp:anchor distT="0" distB="0" distL="114300" distR="114300" simplePos="0" relativeHeight="251658243" behindDoc="0" locked="0" layoutInCell="1" allowOverlap="1" wp14:anchorId="01439A55" wp14:editId="286891F8">
          <wp:simplePos x="0" y="0"/>
          <wp:positionH relativeFrom="leftMargin">
            <wp:posOffset>214231</wp:posOffset>
          </wp:positionH>
          <wp:positionV relativeFrom="paragraph">
            <wp:posOffset>-692489</wp:posOffset>
          </wp:positionV>
          <wp:extent cx="1614569" cy="719395"/>
          <wp:effectExtent l="0" t="0" r="0" b="508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1">
                    <a:extLst>
                      <a:ext uri="{28A0092B-C50C-407E-A947-70E740481C1C}">
                        <a14:useLocalDpi xmlns:a14="http://schemas.microsoft.com/office/drawing/2010/main" val="0"/>
                      </a:ext>
                    </a:extLst>
                  </a:blip>
                  <a:stretch>
                    <a:fillRect/>
                  </a:stretch>
                </pic:blipFill>
                <pic:spPr>
                  <a:xfrm>
                    <a:off x="0" y="0"/>
                    <a:ext cx="1623913" cy="72355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6172F" w14:textId="77777777" w:rsidR="00F46522" w:rsidRDefault="00F46522" w:rsidP="003F7EE2">
      <w:pPr>
        <w:spacing w:after="0" w:line="240" w:lineRule="auto"/>
      </w:pPr>
      <w:r>
        <w:separator/>
      </w:r>
    </w:p>
  </w:footnote>
  <w:footnote w:type="continuationSeparator" w:id="0">
    <w:p w14:paraId="7E0F3BD9" w14:textId="77777777" w:rsidR="00F46522" w:rsidRDefault="00F46522" w:rsidP="003F7EE2">
      <w:pPr>
        <w:spacing w:after="0" w:line="240" w:lineRule="auto"/>
      </w:pPr>
      <w:r>
        <w:continuationSeparator/>
      </w:r>
    </w:p>
  </w:footnote>
  <w:footnote w:type="continuationNotice" w:id="1">
    <w:p w14:paraId="78D71AA7" w14:textId="77777777" w:rsidR="00F46522" w:rsidRDefault="00F4652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3450B" w14:textId="77777777" w:rsidR="006C61A3" w:rsidRDefault="006C61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C25DA" w14:textId="77777777" w:rsidR="006C61A3" w:rsidRDefault="006C61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D106" w14:textId="7CE23C07" w:rsidR="00401D26" w:rsidRDefault="00401D26">
    <w:pPr>
      <w:pStyle w:val="Header"/>
    </w:pPr>
    <w:r>
      <w:rPr>
        <w:noProof/>
        <w:color w:val="2B579A"/>
        <w:shd w:val="clear" w:color="auto" w:fill="E6E6E6"/>
        <w:lang w:eastAsia="en-AU"/>
      </w:rPr>
      <w:drawing>
        <wp:anchor distT="0" distB="0" distL="114300" distR="114300" simplePos="0" relativeHeight="251658240" behindDoc="0" locked="0" layoutInCell="1" allowOverlap="1" wp14:anchorId="3C80FF34" wp14:editId="3188A49C">
          <wp:simplePos x="0" y="0"/>
          <wp:positionH relativeFrom="page">
            <wp:posOffset>12700</wp:posOffset>
          </wp:positionH>
          <wp:positionV relativeFrom="paragraph">
            <wp:posOffset>0</wp:posOffset>
          </wp:positionV>
          <wp:extent cx="7563732" cy="179705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621794" cy="18108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12D5C"/>
    <w:multiLevelType w:val="hybridMultilevel"/>
    <w:tmpl w:val="B128EB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5AC4664"/>
    <w:multiLevelType w:val="hybridMultilevel"/>
    <w:tmpl w:val="76B452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BBA710E"/>
    <w:multiLevelType w:val="hybridMultilevel"/>
    <w:tmpl w:val="CE60B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AB476C1"/>
    <w:multiLevelType w:val="hybridMultilevel"/>
    <w:tmpl w:val="31D292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6DE1FBE"/>
    <w:multiLevelType w:val="hybridMultilevel"/>
    <w:tmpl w:val="DAAA2F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4B335EF"/>
    <w:multiLevelType w:val="hybridMultilevel"/>
    <w:tmpl w:val="8C3438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B072155"/>
    <w:multiLevelType w:val="hybridMultilevel"/>
    <w:tmpl w:val="C066BC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49132694">
    <w:abstractNumId w:val="3"/>
  </w:num>
  <w:num w:numId="2" w16cid:durableId="1258639758">
    <w:abstractNumId w:val="6"/>
  </w:num>
  <w:num w:numId="3" w16cid:durableId="1768424333">
    <w:abstractNumId w:val="5"/>
  </w:num>
  <w:num w:numId="4" w16cid:durableId="1259873357">
    <w:abstractNumId w:val="4"/>
  </w:num>
  <w:num w:numId="5" w16cid:durableId="584848900">
    <w:abstractNumId w:val="2"/>
  </w:num>
  <w:num w:numId="6" w16cid:durableId="245385795">
    <w:abstractNumId w:val="1"/>
  </w:num>
  <w:num w:numId="7" w16cid:durableId="852887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EE2"/>
    <w:rsid w:val="0001369F"/>
    <w:rsid w:val="000268A1"/>
    <w:rsid w:val="00046E8E"/>
    <w:rsid w:val="00070776"/>
    <w:rsid w:val="000A0753"/>
    <w:rsid w:val="000D3CAF"/>
    <w:rsid w:val="000E4C5A"/>
    <w:rsid w:val="00104D66"/>
    <w:rsid w:val="00107BB1"/>
    <w:rsid w:val="00121FF4"/>
    <w:rsid w:val="001264AA"/>
    <w:rsid w:val="001323FB"/>
    <w:rsid w:val="00145E15"/>
    <w:rsid w:val="001B573B"/>
    <w:rsid w:val="001C3068"/>
    <w:rsid w:val="001F2A43"/>
    <w:rsid w:val="00252D6B"/>
    <w:rsid w:val="002B4AE3"/>
    <w:rsid w:val="002C56C4"/>
    <w:rsid w:val="00301846"/>
    <w:rsid w:val="0031160B"/>
    <w:rsid w:val="00317160"/>
    <w:rsid w:val="003E4EFE"/>
    <w:rsid w:val="003E6DA2"/>
    <w:rsid w:val="003F4EBB"/>
    <w:rsid w:val="003F7EE2"/>
    <w:rsid w:val="00401D26"/>
    <w:rsid w:val="00405CC4"/>
    <w:rsid w:val="00434123"/>
    <w:rsid w:val="00477B36"/>
    <w:rsid w:val="004916B4"/>
    <w:rsid w:val="004C60BC"/>
    <w:rsid w:val="004D7A2D"/>
    <w:rsid w:val="004E69F5"/>
    <w:rsid w:val="004F6FBD"/>
    <w:rsid w:val="00530B43"/>
    <w:rsid w:val="005326BE"/>
    <w:rsid w:val="00533708"/>
    <w:rsid w:val="00541318"/>
    <w:rsid w:val="005814EF"/>
    <w:rsid w:val="005E28AF"/>
    <w:rsid w:val="00633366"/>
    <w:rsid w:val="00642719"/>
    <w:rsid w:val="006711EB"/>
    <w:rsid w:val="006919FF"/>
    <w:rsid w:val="006B0DF6"/>
    <w:rsid w:val="006C61A3"/>
    <w:rsid w:val="00703826"/>
    <w:rsid w:val="00703CDD"/>
    <w:rsid w:val="00710245"/>
    <w:rsid w:val="00762A66"/>
    <w:rsid w:val="00774534"/>
    <w:rsid w:val="007A4512"/>
    <w:rsid w:val="00814E89"/>
    <w:rsid w:val="00840C42"/>
    <w:rsid w:val="00895C65"/>
    <w:rsid w:val="008C4329"/>
    <w:rsid w:val="008D0AC0"/>
    <w:rsid w:val="009762AA"/>
    <w:rsid w:val="009A01C1"/>
    <w:rsid w:val="009B4928"/>
    <w:rsid w:val="009F38CA"/>
    <w:rsid w:val="00A029F2"/>
    <w:rsid w:val="00A0627F"/>
    <w:rsid w:val="00A077F3"/>
    <w:rsid w:val="00A10533"/>
    <w:rsid w:val="00A31DC2"/>
    <w:rsid w:val="00A3354B"/>
    <w:rsid w:val="00A52743"/>
    <w:rsid w:val="00A65F52"/>
    <w:rsid w:val="00A67379"/>
    <w:rsid w:val="00A7367C"/>
    <w:rsid w:val="00AA363E"/>
    <w:rsid w:val="00AB04C2"/>
    <w:rsid w:val="00AE40A6"/>
    <w:rsid w:val="00B501A0"/>
    <w:rsid w:val="00B60F61"/>
    <w:rsid w:val="00B77137"/>
    <w:rsid w:val="00B84485"/>
    <w:rsid w:val="00B94A7A"/>
    <w:rsid w:val="00BE2B4B"/>
    <w:rsid w:val="00BE2C51"/>
    <w:rsid w:val="00BF5B41"/>
    <w:rsid w:val="00C358C3"/>
    <w:rsid w:val="00C42B44"/>
    <w:rsid w:val="00C65CEE"/>
    <w:rsid w:val="00C8516E"/>
    <w:rsid w:val="00CD5268"/>
    <w:rsid w:val="00D34A03"/>
    <w:rsid w:val="00D401DB"/>
    <w:rsid w:val="00D457BF"/>
    <w:rsid w:val="00D75233"/>
    <w:rsid w:val="00D86F43"/>
    <w:rsid w:val="00D96920"/>
    <w:rsid w:val="00DA3482"/>
    <w:rsid w:val="00DB5E38"/>
    <w:rsid w:val="00E1531B"/>
    <w:rsid w:val="00E30F46"/>
    <w:rsid w:val="00E35598"/>
    <w:rsid w:val="00E44823"/>
    <w:rsid w:val="00E72036"/>
    <w:rsid w:val="00EA2E93"/>
    <w:rsid w:val="00EC7471"/>
    <w:rsid w:val="00F46522"/>
    <w:rsid w:val="00F53D93"/>
    <w:rsid w:val="00F617AF"/>
    <w:rsid w:val="00F677DF"/>
    <w:rsid w:val="00F97F68"/>
    <w:rsid w:val="06B644E6"/>
    <w:rsid w:val="073E037C"/>
    <w:rsid w:val="0FD23D2F"/>
    <w:rsid w:val="1539C15F"/>
    <w:rsid w:val="188416D3"/>
    <w:rsid w:val="1EB911E5"/>
    <w:rsid w:val="29A4ACB0"/>
    <w:rsid w:val="2A371ED7"/>
    <w:rsid w:val="30496FFF"/>
    <w:rsid w:val="33864C5F"/>
    <w:rsid w:val="3504830E"/>
    <w:rsid w:val="39D7F431"/>
    <w:rsid w:val="3DCC45C2"/>
    <w:rsid w:val="3DE8FB56"/>
    <w:rsid w:val="3FFEB5EE"/>
    <w:rsid w:val="43810F1B"/>
    <w:rsid w:val="4D2DA643"/>
    <w:rsid w:val="50ABAC4F"/>
    <w:rsid w:val="50AFB5E0"/>
    <w:rsid w:val="57C88607"/>
    <w:rsid w:val="5CB48542"/>
    <w:rsid w:val="671A0FD1"/>
    <w:rsid w:val="69E2696B"/>
    <w:rsid w:val="708053C2"/>
    <w:rsid w:val="739226D9"/>
    <w:rsid w:val="740D6E96"/>
    <w:rsid w:val="78AD69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4C9C9F"/>
  <w15:chartTrackingRefBased/>
  <w15:docId w15:val="{90FE2B68-BB0B-45E4-BF9B-1FEB094AE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AU"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482"/>
    <w:rPr>
      <w:sz w:val="24"/>
    </w:rPr>
  </w:style>
  <w:style w:type="paragraph" w:styleId="Heading1">
    <w:name w:val="heading 1"/>
    <w:basedOn w:val="Normal"/>
    <w:next w:val="Normal"/>
    <w:link w:val="Heading1Char"/>
    <w:autoRedefine/>
    <w:uiPriority w:val="9"/>
    <w:qFormat/>
    <w:rsid w:val="00DA3482"/>
    <w:pPr>
      <w:keepNext/>
      <w:keepLines/>
      <w:spacing w:before="360" w:after="40" w:line="240" w:lineRule="auto"/>
      <w:outlineLvl w:val="0"/>
    </w:pPr>
    <w:rPr>
      <w:rFonts w:asciiTheme="majorHAnsi" w:eastAsia="Times New Roman" w:hAnsiTheme="majorHAnsi" w:cstheme="majorBidi"/>
      <w:color w:val="000000" w:themeColor="text1"/>
      <w:sz w:val="56"/>
      <w:szCs w:val="56"/>
      <w:lang w:eastAsia="en-AU"/>
    </w:rPr>
  </w:style>
  <w:style w:type="paragraph" w:styleId="Heading2">
    <w:name w:val="heading 2"/>
    <w:basedOn w:val="Normal"/>
    <w:next w:val="Normal"/>
    <w:link w:val="Heading2Char"/>
    <w:autoRedefine/>
    <w:uiPriority w:val="9"/>
    <w:unhideWhenUsed/>
    <w:qFormat/>
    <w:rsid w:val="002C56C4"/>
    <w:pPr>
      <w:keepNext/>
      <w:keepLines/>
      <w:spacing w:before="80" w:after="0" w:line="240" w:lineRule="auto"/>
      <w:outlineLvl w:val="1"/>
    </w:pPr>
    <w:rPr>
      <w:rFonts w:asciiTheme="majorHAnsi" w:eastAsiaTheme="majorEastAsia" w:hAnsiTheme="majorHAnsi" w:cstheme="majorHAnsi"/>
      <w:b/>
      <w:bCs/>
      <w:color w:val="000000" w:themeColor="text1"/>
      <w:sz w:val="28"/>
      <w:szCs w:val="28"/>
      <w:lang w:eastAsia="en-AU"/>
    </w:rPr>
  </w:style>
  <w:style w:type="paragraph" w:styleId="Heading3">
    <w:name w:val="heading 3"/>
    <w:basedOn w:val="Normal"/>
    <w:next w:val="Normal"/>
    <w:link w:val="Heading3Char"/>
    <w:autoRedefine/>
    <w:uiPriority w:val="9"/>
    <w:unhideWhenUsed/>
    <w:qFormat/>
    <w:rsid w:val="00F617AF"/>
    <w:pPr>
      <w:keepNext/>
      <w:keepLines/>
      <w:spacing w:before="80" w:after="0" w:line="240" w:lineRule="auto"/>
      <w:outlineLvl w:val="2"/>
    </w:pPr>
    <w:rPr>
      <w:rFonts w:asciiTheme="majorHAnsi" w:eastAsiaTheme="majorEastAsia" w:hAnsiTheme="majorHAnsi" w:cstheme="majorBidi"/>
      <w:color w:val="000000" w:themeColor="text1"/>
      <w:sz w:val="28"/>
      <w:szCs w:val="24"/>
      <w:lang w:eastAsia="en-AU"/>
    </w:rPr>
  </w:style>
  <w:style w:type="paragraph" w:styleId="Heading4">
    <w:name w:val="heading 4"/>
    <w:basedOn w:val="Normal"/>
    <w:next w:val="Normal"/>
    <w:link w:val="Heading4Char"/>
    <w:uiPriority w:val="9"/>
    <w:unhideWhenUsed/>
    <w:qFormat/>
    <w:rsid w:val="00F617AF"/>
    <w:pPr>
      <w:keepNext/>
      <w:keepLines/>
      <w:spacing w:before="80" w:after="0"/>
      <w:outlineLvl w:val="3"/>
    </w:pPr>
    <w:rPr>
      <w:rFonts w:asciiTheme="majorHAnsi" w:eastAsiaTheme="majorEastAsia" w:hAnsiTheme="majorHAnsi" w:cstheme="majorBidi"/>
      <w:b/>
      <w:color w:val="000000" w:themeColor="text1"/>
      <w:szCs w:val="22"/>
    </w:rPr>
  </w:style>
  <w:style w:type="paragraph" w:styleId="Heading5">
    <w:name w:val="heading 5"/>
    <w:basedOn w:val="Normal"/>
    <w:next w:val="Normal"/>
    <w:link w:val="Heading5Char"/>
    <w:uiPriority w:val="9"/>
    <w:unhideWhenUsed/>
    <w:rsid w:val="00F617AF"/>
    <w:pPr>
      <w:keepNext/>
      <w:keepLines/>
      <w:spacing w:before="40" w:after="0"/>
      <w:outlineLvl w:val="4"/>
    </w:pPr>
    <w:rPr>
      <w:rFonts w:asciiTheme="majorHAnsi" w:eastAsiaTheme="majorEastAsia" w:hAnsiTheme="majorHAnsi" w:cstheme="majorBidi"/>
      <w:i/>
      <w:iCs/>
      <w:color w:val="3B3838" w:themeColor="background2" w:themeShade="40"/>
      <w:szCs w:val="22"/>
    </w:rPr>
  </w:style>
  <w:style w:type="paragraph" w:styleId="Heading6">
    <w:name w:val="heading 6"/>
    <w:basedOn w:val="Normal"/>
    <w:next w:val="Normal"/>
    <w:link w:val="Heading6Char"/>
    <w:uiPriority w:val="9"/>
    <w:semiHidden/>
    <w:unhideWhenUsed/>
    <w:rsid w:val="00F617AF"/>
    <w:pPr>
      <w:keepNext/>
      <w:keepLines/>
      <w:spacing w:before="40" w:after="0"/>
      <w:outlineLvl w:val="5"/>
    </w:pPr>
    <w:rPr>
      <w:rFonts w:asciiTheme="majorHAnsi" w:eastAsiaTheme="majorEastAsia" w:hAnsiTheme="majorHAnsi" w:cstheme="majorBidi"/>
      <w:color w:val="AEAAAA" w:themeColor="background2" w:themeShade="BF"/>
    </w:rPr>
  </w:style>
  <w:style w:type="paragraph" w:styleId="Heading7">
    <w:name w:val="heading 7"/>
    <w:basedOn w:val="Normal"/>
    <w:next w:val="Normal"/>
    <w:link w:val="Heading7Char"/>
    <w:uiPriority w:val="9"/>
    <w:semiHidden/>
    <w:unhideWhenUsed/>
    <w:qFormat/>
    <w:rsid w:val="003F4EBB"/>
    <w:pPr>
      <w:keepNext/>
      <w:keepLines/>
      <w:spacing w:before="40" w:after="0"/>
      <w:outlineLvl w:val="6"/>
    </w:pPr>
    <w:rPr>
      <w:rFonts w:asciiTheme="majorHAnsi" w:eastAsiaTheme="majorEastAsia" w:hAnsiTheme="majorHAnsi" w:cstheme="majorBidi"/>
      <w:b/>
      <w:bCs/>
      <w:color w:val="F9935B" w:themeColor="accent6"/>
    </w:rPr>
  </w:style>
  <w:style w:type="paragraph" w:styleId="Heading8">
    <w:name w:val="heading 8"/>
    <w:basedOn w:val="Normal"/>
    <w:next w:val="Normal"/>
    <w:link w:val="Heading8Char"/>
    <w:uiPriority w:val="9"/>
    <w:semiHidden/>
    <w:unhideWhenUsed/>
    <w:qFormat/>
    <w:rsid w:val="003F4EBB"/>
    <w:pPr>
      <w:keepNext/>
      <w:keepLines/>
      <w:spacing w:before="40" w:after="0"/>
      <w:outlineLvl w:val="7"/>
    </w:pPr>
    <w:rPr>
      <w:rFonts w:asciiTheme="majorHAnsi" w:eastAsiaTheme="majorEastAsia" w:hAnsiTheme="majorHAnsi" w:cstheme="majorBidi"/>
      <w:b/>
      <w:bCs/>
      <w:i/>
      <w:iCs/>
      <w:color w:val="F9935B" w:themeColor="accent6"/>
      <w:sz w:val="20"/>
      <w:szCs w:val="20"/>
    </w:rPr>
  </w:style>
  <w:style w:type="paragraph" w:styleId="Heading9">
    <w:name w:val="heading 9"/>
    <w:basedOn w:val="Normal"/>
    <w:next w:val="Normal"/>
    <w:link w:val="Heading9Char"/>
    <w:uiPriority w:val="9"/>
    <w:semiHidden/>
    <w:unhideWhenUsed/>
    <w:qFormat/>
    <w:rsid w:val="003F4EBB"/>
    <w:pPr>
      <w:keepNext/>
      <w:keepLines/>
      <w:spacing w:before="40" w:after="0"/>
      <w:outlineLvl w:val="8"/>
    </w:pPr>
    <w:rPr>
      <w:rFonts w:asciiTheme="majorHAnsi" w:eastAsiaTheme="majorEastAsia" w:hAnsiTheme="majorHAnsi" w:cstheme="majorBidi"/>
      <w:i/>
      <w:iCs/>
      <w:color w:val="F9935B"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E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7EE2"/>
  </w:style>
  <w:style w:type="paragraph" w:styleId="Footer">
    <w:name w:val="footer"/>
    <w:basedOn w:val="Normal"/>
    <w:link w:val="FooterChar"/>
    <w:uiPriority w:val="99"/>
    <w:unhideWhenUsed/>
    <w:rsid w:val="003F7E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7EE2"/>
  </w:style>
  <w:style w:type="character" w:customStyle="1" w:styleId="Heading1Char">
    <w:name w:val="Heading 1 Char"/>
    <w:basedOn w:val="DefaultParagraphFont"/>
    <w:link w:val="Heading1"/>
    <w:uiPriority w:val="9"/>
    <w:rsid w:val="00DA3482"/>
    <w:rPr>
      <w:rFonts w:asciiTheme="majorHAnsi" w:eastAsia="Times New Roman" w:hAnsiTheme="majorHAnsi" w:cstheme="majorBidi"/>
      <w:color w:val="000000" w:themeColor="text1"/>
      <w:sz w:val="56"/>
      <w:szCs w:val="56"/>
      <w:lang w:eastAsia="en-AU"/>
    </w:rPr>
  </w:style>
  <w:style w:type="character" w:customStyle="1" w:styleId="Heading2Char">
    <w:name w:val="Heading 2 Char"/>
    <w:basedOn w:val="DefaultParagraphFont"/>
    <w:link w:val="Heading2"/>
    <w:uiPriority w:val="9"/>
    <w:rsid w:val="002C56C4"/>
    <w:rPr>
      <w:rFonts w:asciiTheme="majorHAnsi" w:eastAsiaTheme="majorEastAsia" w:hAnsiTheme="majorHAnsi" w:cstheme="majorHAnsi"/>
      <w:b/>
      <w:bCs/>
      <w:color w:val="000000" w:themeColor="text1"/>
      <w:sz w:val="28"/>
      <w:szCs w:val="28"/>
      <w:lang w:eastAsia="en-AU"/>
    </w:rPr>
  </w:style>
  <w:style w:type="character" w:customStyle="1" w:styleId="Heading3Char">
    <w:name w:val="Heading 3 Char"/>
    <w:basedOn w:val="DefaultParagraphFont"/>
    <w:link w:val="Heading3"/>
    <w:uiPriority w:val="9"/>
    <w:rsid w:val="00F617AF"/>
    <w:rPr>
      <w:rFonts w:asciiTheme="majorHAnsi" w:eastAsiaTheme="majorEastAsia" w:hAnsiTheme="majorHAnsi" w:cstheme="majorBidi"/>
      <w:color w:val="000000" w:themeColor="text1"/>
      <w:sz w:val="28"/>
      <w:szCs w:val="24"/>
      <w:lang w:eastAsia="en-AU"/>
    </w:rPr>
  </w:style>
  <w:style w:type="character" w:customStyle="1" w:styleId="Heading4Char">
    <w:name w:val="Heading 4 Char"/>
    <w:basedOn w:val="DefaultParagraphFont"/>
    <w:link w:val="Heading4"/>
    <w:uiPriority w:val="9"/>
    <w:rsid w:val="00F617AF"/>
    <w:rPr>
      <w:rFonts w:asciiTheme="majorHAnsi" w:eastAsiaTheme="majorEastAsia" w:hAnsiTheme="majorHAnsi" w:cstheme="majorBidi"/>
      <w:b/>
      <w:color w:val="000000" w:themeColor="text1"/>
      <w:sz w:val="24"/>
      <w:szCs w:val="22"/>
    </w:rPr>
  </w:style>
  <w:style w:type="character" w:customStyle="1" w:styleId="Heading5Char">
    <w:name w:val="Heading 5 Char"/>
    <w:basedOn w:val="DefaultParagraphFont"/>
    <w:link w:val="Heading5"/>
    <w:uiPriority w:val="9"/>
    <w:rsid w:val="00F617AF"/>
    <w:rPr>
      <w:rFonts w:asciiTheme="majorHAnsi" w:eastAsiaTheme="majorEastAsia" w:hAnsiTheme="majorHAnsi" w:cstheme="majorBidi"/>
      <w:i/>
      <w:iCs/>
      <w:color w:val="3B3838" w:themeColor="background2" w:themeShade="40"/>
      <w:sz w:val="24"/>
      <w:szCs w:val="22"/>
    </w:rPr>
  </w:style>
  <w:style w:type="character" w:customStyle="1" w:styleId="Heading6Char">
    <w:name w:val="Heading 6 Char"/>
    <w:basedOn w:val="DefaultParagraphFont"/>
    <w:link w:val="Heading6"/>
    <w:uiPriority w:val="9"/>
    <w:semiHidden/>
    <w:rsid w:val="00F617AF"/>
    <w:rPr>
      <w:rFonts w:asciiTheme="majorHAnsi" w:eastAsiaTheme="majorEastAsia" w:hAnsiTheme="majorHAnsi" w:cstheme="majorBidi"/>
      <w:color w:val="AEAAAA" w:themeColor="background2" w:themeShade="BF"/>
    </w:rPr>
  </w:style>
  <w:style w:type="character" w:customStyle="1" w:styleId="Heading7Char">
    <w:name w:val="Heading 7 Char"/>
    <w:basedOn w:val="DefaultParagraphFont"/>
    <w:link w:val="Heading7"/>
    <w:uiPriority w:val="9"/>
    <w:semiHidden/>
    <w:rsid w:val="003F4EBB"/>
    <w:rPr>
      <w:rFonts w:asciiTheme="majorHAnsi" w:eastAsiaTheme="majorEastAsia" w:hAnsiTheme="majorHAnsi" w:cstheme="majorBidi"/>
      <w:b/>
      <w:bCs/>
      <w:color w:val="F9935B" w:themeColor="accent6"/>
    </w:rPr>
  </w:style>
  <w:style w:type="character" w:customStyle="1" w:styleId="Heading8Char">
    <w:name w:val="Heading 8 Char"/>
    <w:basedOn w:val="DefaultParagraphFont"/>
    <w:link w:val="Heading8"/>
    <w:uiPriority w:val="9"/>
    <w:semiHidden/>
    <w:rsid w:val="003F4EBB"/>
    <w:rPr>
      <w:rFonts w:asciiTheme="majorHAnsi" w:eastAsiaTheme="majorEastAsia" w:hAnsiTheme="majorHAnsi" w:cstheme="majorBidi"/>
      <w:b/>
      <w:bCs/>
      <w:i/>
      <w:iCs/>
      <w:color w:val="F9935B" w:themeColor="accent6"/>
      <w:sz w:val="20"/>
      <w:szCs w:val="20"/>
    </w:rPr>
  </w:style>
  <w:style w:type="character" w:customStyle="1" w:styleId="Heading9Char">
    <w:name w:val="Heading 9 Char"/>
    <w:basedOn w:val="DefaultParagraphFont"/>
    <w:link w:val="Heading9"/>
    <w:uiPriority w:val="9"/>
    <w:semiHidden/>
    <w:rsid w:val="003F4EBB"/>
    <w:rPr>
      <w:rFonts w:asciiTheme="majorHAnsi" w:eastAsiaTheme="majorEastAsia" w:hAnsiTheme="majorHAnsi" w:cstheme="majorBidi"/>
      <w:i/>
      <w:iCs/>
      <w:color w:val="F9935B" w:themeColor="accent6"/>
      <w:sz w:val="20"/>
      <w:szCs w:val="20"/>
    </w:rPr>
  </w:style>
  <w:style w:type="paragraph" w:styleId="Caption">
    <w:name w:val="caption"/>
    <w:basedOn w:val="Normal"/>
    <w:next w:val="Normal"/>
    <w:uiPriority w:val="35"/>
    <w:semiHidden/>
    <w:unhideWhenUsed/>
    <w:qFormat/>
    <w:rsid w:val="003F4EBB"/>
    <w:pPr>
      <w:spacing w:line="240" w:lineRule="auto"/>
    </w:pPr>
    <w:rPr>
      <w:b/>
      <w:bCs/>
      <w:smallCaps/>
      <w:color w:val="595959" w:themeColor="text1" w:themeTint="A6"/>
    </w:rPr>
  </w:style>
  <w:style w:type="paragraph" w:styleId="Title">
    <w:name w:val="Title"/>
    <w:basedOn w:val="Normal"/>
    <w:next w:val="Normal"/>
    <w:link w:val="TitleChar"/>
    <w:autoRedefine/>
    <w:uiPriority w:val="10"/>
    <w:qFormat/>
    <w:rsid w:val="00814E89"/>
    <w:pPr>
      <w:spacing w:after="0" w:line="240" w:lineRule="auto"/>
      <w:contextualSpacing/>
    </w:pPr>
    <w:rPr>
      <w:rFonts w:asciiTheme="majorHAnsi" w:eastAsiaTheme="majorEastAsia" w:hAnsiTheme="majorHAnsi" w:cstheme="majorBidi"/>
      <w:color w:val="22599B" w:themeColor="accent2" w:themeTint="BF"/>
      <w:spacing w:val="-15"/>
      <w:sz w:val="96"/>
      <w:szCs w:val="96"/>
    </w:rPr>
  </w:style>
  <w:style w:type="character" w:customStyle="1" w:styleId="TitleChar">
    <w:name w:val="Title Char"/>
    <w:basedOn w:val="DefaultParagraphFont"/>
    <w:link w:val="Title"/>
    <w:uiPriority w:val="10"/>
    <w:rsid w:val="00814E89"/>
    <w:rPr>
      <w:rFonts w:asciiTheme="majorHAnsi" w:eastAsiaTheme="majorEastAsia" w:hAnsiTheme="majorHAnsi" w:cstheme="majorBidi"/>
      <w:color w:val="22599B" w:themeColor="accent2" w:themeTint="BF"/>
      <w:spacing w:val="-15"/>
      <w:sz w:val="96"/>
      <w:szCs w:val="96"/>
    </w:rPr>
  </w:style>
  <w:style w:type="paragraph" w:styleId="Subtitle">
    <w:name w:val="Subtitle"/>
    <w:basedOn w:val="Normal"/>
    <w:next w:val="Normal"/>
    <w:link w:val="SubtitleChar"/>
    <w:autoRedefine/>
    <w:uiPriority w:val="11"/>
    <w:qFormat/>
    <w:rsid w:val="00814E89"/>
    <w:pPr>
      <w:numPr>
        <w:ilvl w:val="1"/>
      </w:numPr>
      <w:spacing w:line="240" w:lineRule="auto"/>
    </w:pPr>
    <w:rPr>
      <w:rFonts w:asciiTheme="majorHAnsi" w:eastAsiaTheme="majorEastAsia" w:hAnsiTheme="majorHAnsi" w:cstheme="majorBidi"/>
      <w:color w:val="22599B" w:themeColor="accent2" w:themeTint="BF"/>
      <w:sz w:val="52"/>
      <w:szCs w:val="30"/>
    </w:rPr>
  </w:style>
  <w:style w:type="character" w:customStyle="1" w:styleId="SubtitleChar">
    <w:name w:val="Subtitle Char"/>
    <w:basedOn w:val="DefaultParagraphFont"/>
    <w:link w:val="Subtitle"/>
    <w:uiPriority w:val="11"/>
    <w:rsid w:val="00814E89"/>
    <w:rPr>
      <w:rFonts w:asciiTheme="majorHAnsi" w:eastAsiaTheme="majorEastAsia" w:hAnsiTheme="majorHAnsi" w:cstheme="majorBidi"/>
      <w:color w:val="22599B" w:themeColor="accent2" w:themeTint="BF"/>
      <w:sz w:val="52"/>
      <w:szCs w:val="30"/>
    </w:rPr>
  </w:style>
  <w:style w:type="character" w:styleId="Strong">
    <w:name w:val="Strong"/>
    <w:basedOn w:val="DefaultParagraphFont"/>
    <w:uiPriority w:val="22"/>
    <w:qFormat/>
    <w:rsid w:val="003F4EBB"/>
    <w:rPr>
      <w:b/>
      <w:bCs/>
    </w:rPr>
  </w:style>
  <w:style w:type="character" w:styleId="Emphasis">
    <w:name w:val="Emphasis"/>
    <w:basedOn w:val="DefaultParagraphFont"/>
    <w:uiPriority w:val="20"/>
    <w:qFormat/>
    <w:rsid w:val="00E72036"/>
    <w:rPr>
      <w:i/>
      <w:iCs/>
      <w:color w:val="2D837C"/>
    </w:rPr>
  </w:style>
  <w:style w:type="paragraph" w:styleId="NoSpacing">
    <w:name w:val="No Spacing"/>
    <w:uiPriority w:val="1"/>
    <w:qFormat/>
    <w:rsid w:val="003F4EBB"/>
    <w:pPr>
      <w:spacing w:after="0" w:line="240" w:lineRule="auto"/>
    </w:pPr>
  </w:style>
  <w:style w:type="paragraph" w:styleId="Quote">
    <w:name w:val="Quote"/>
    <w:basedOn w:val="Normal"/>
    <w:next w:val="Normal"/>
    <w:link w:val="QuoteChar"/>
    <w:uiPriority w:val="29"/>
    <w:qFormat/>
    <w:rsid w:val="003F4EBB"/>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3F4EBB"/>
    <w:rPr>
      <w:i/>
      <w:iCs/>
      <w:color w:val="262626" w:themeColor="text1" w:themeTint="D9"/>
    </w:rPr>
  </w:style>
  <w:style w:type="character" w:styleId="SubtleEmphasis">
    <w:name w:val="Subtle Emphasis"/>
    <w:basedOn w:val="DefaultParagraphFont"/>
    <w:uiPriority w:val="19"/>
    <w:qFormat/>
    <w:rsid w:val="003F4EBB"/>
    <w:rPr>
      <w:i/>
      <w:iCs/>
    </w:rPr>
  </w:style>
  <w:style w:type="character" w:styleId="IntenseEmphasis">
    <w:name w:val="Intense Emphasis"/>
    <w:basedOn w:val="DefaultParagraphFont"/>
    <w:uiPriority w:val="21"/>
    <w:qFormat/>
    <w:rsid w:val="003F4EBB"/>
    <w:rPr>
      <w:b/>
      <w:bCs/>
      <w:i/>
      <w:iCs/>
    </w:rPr>
  </w:style>
  <w:style w:type="character" w:styleId="BookTitle">
    <w:name w:val="Book Title"/>
    <w:basedOn w:val="DefaultParagraphFont"/>
    <w:uiPriority w:val="33"/>
    <w:qFormat/>
    <w:rsid w:val="003F4EBB"/>
    <w:rPr>
      <w:b/>
      <w:bCs/>
      <w:caps w:val="0"/>
      <w:smallCaps/>
      <w:spacing w:val="7"/>
      <w:sz w:val="21"/>
      <w:szCs w:val="21"/>
    </w:rPr>
  </w:style>
  <w:style w:type="paragraph" w:styleId="TOCHeading">
    <w:name w:val="TOC Heading"/>
    <w:basedOn w:val="Heading1"/>
    <w:next w:val="Normal"/>
    <w:uiPriority w:val="39"/>
    <w:semiHidden/>
    <w:unhideWhenUsed/>
    <w:qFormat/>
    <w:rsid w:val="003F4EBB"/>
    <w:pPr>
      <w:outlineLvl w:val="9"/>
    </w:pPr>
  </w:style>
  <w:style w:type="paragraph" w:styleId="NormalWeb">
    <w:name w:val="Normal (Web)"/>
    <w:basedOn w:val="Normal"/>
    <w:uiPriority w:val="99"/>
    <w:semiHidden/>
    <w:unhideWhenUsed/>
    <w:rsid w:val="003F4EBB"/>
    <w:pPr>
      <w:spacing w:before="100" w:beforeAutospacing="1" w:after="100" w:afterAutospacing="1" w:line="240" w:lineRule="auto"/>
    </w:pPr>
    <w:rPr>
      <w:rFonts w:ascii="Times New Roman" w:eastAsia="Times New Roman" w:hAnsi="Times New Roman" w:cs="Times New Roman"/>
      <w:szCs w:val="24"/>
      <w:lang w:eastAsia="en-AU"/>
    </w:rPr>
  </w:style>
  <w:style w:type="paragraph" w:styleId="ListParagraph">
    <w:name w:val="List Paragraph"/>
    <w:basedOn w:val="Normal"/>
    <w:uiPriority w:val="34"/>
    <w:qFormat/>
    <w:rsid w:val="00C8516E"/>
    <w:pPr>
      <w:spacing w:after="0" w:line="240" w:lineRule="auto"/>
      <w:ind w:left="720"/>
      <w:contextualSpacing/>
    </w:pPr>
    <w:rPr>
      <w:rFonts w:ascii="Arial" w:eastAsiaTheme="minorHAnsi" w:hAnsi="Arial" w:cs="Arial"/>
      <w:kern w:val="2"/>
      <w:sz w:val="22"/>
      <w:szCs w:val="22"/>
      <w14:ligatures w14:val="standardContextual"/>
    </w:rPr>
  </w:style>
  <w:style w:type="character" w:styleId="CommentReference">
    <w:name w:val="annotation reference"/>
    <w:basedOn w:val="DefaultParagraphFont"/>
    <w:uiPriority w:val="99"/>
    <w:semiHidden/>
    <w:unhideWhenUsed/>
    <w:rsid w:val="00C8516E"/>
    <w:rPr>
      <w:sz w:val="16"/>
      <w:szCs w:val="16"/>
    </w:rPr>
  </w:style>
  <w:style w:type="paragraph" w:styleId="CommentText">
    <w:name w:val="annotation text"/>
    <w:basedOn w:val="Normal"/>
    <w:link w:val="CommentTextChar"/>
    <w:uiPriority w:val="99"/>
    <w:unhideWhenUsed/>
    <w:rsid w:val="00C8516E"/>
    <w:pPr>
      <w:widowControl w:val="0"/>
      <w:suppressAutoHyphens/>
      <w:autoSpaceDE w:val="0"/>
      <w:autoSpaceDN w:val="0"/>
      <w:adjustRightInd w:val="0"/>
      <w:spacing w:after="160" w:line="240" w:lineRule="auto"/>
      <w:textAlignment w:val="center"/>
    </w:pPr>
    <w:rPr>
      <w:rFonts w:ascii="Arial" w:hAnsi="Arial" w:cs="Arial"/>
      <w:color w:val="000000" w:themeColor="text1"/>
      <w:sz w:val="20"/>
      <w:szCs w:val="20"/>
      <w:lang w:eastAsia="ja-JP"/>
    </w:rPr>
  </w:style>
  <w:style w:type="character" w:customStyle="1" w:styleId="CommentTextChar">
    <w:name w:val="Comment Text Char"/>
    <w:basedOn w:val="DefaultParagraphFont"/>
    <w:link w:val="CommentText"/>
    <w:uiPriority w:val="99"/>
    <w:rsid w:val="00C8516E"/>
    <w:rPr>
      <w:rFonts w:ascii="Arial" w:hAnsi="Arial" w:cs="Arial"/>
      <w:color w:val="000000" w:themeColor="text1"/>
      <w:sz w:val="20"/>
      <w:szCs w:val="20"/>
      <w:lang w:eastAsia="ja-JP"/>
    </w:rPr>
  </w:style>
  <w:style w:type="character" w:customStyle="1" w:styleId="eop">
    <w:name w:val="eop"/>
    <w:basedOn w:val="DefaultParagraphFont"/>
    <w:rsid w:val="00C8516E"/>
  </w:style>
  <w:style w:type="character" w:styleId="Hyperlink">
    <w:name w:val="Hyperlink"/>
    <w:basedOn w:val="DefaultParagraphFont"/>
    <w:uiPriority w:val="99"/>
    <w:unhideWhenUsed/>
    <w:rsid w:val="00C8516E"/>
    <w:rPr>
      <w:color w:val="56BFD8" w:themeColor="hyperlink"/>
      <w:u w:val="single"/>
    </w:rPr>
  </w:style>
  <w:style w:type="table" w:styleId="TableGrid">
    <w:name w:val="Table Grid"/>
    <w:basedOn w:val="TableNormal"/>
    <w:uiPriority w:val="39"/>
    <w:rsid w:val="001B57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4E69F5"/>
    <w:pPr>
      <w:spacing w:after="0" w:line="240" w:lineRule="auto"/>
    </w:pPr>
    <w:tblPr>
      <w:tblStyleRowBandSize w:val="1"/>
      <w:tblStyleColBandSize w:val="1"/>
      <w:tblBorders>
        <w:top w:val="single" w:sz="4" w:space="0" w:color="2D837C" w:themeColor="accent1"/>
        <w:left w:val="single" w:sz="4" w:space="0" w:color="2D837C" w:themeColor="accent1"/>
        <w:bottom w:val="single" w:sz="4" w:space="0" w:color="2D837C" w:themeColor="accent1"/>
        <w:right w:val="single" w:sz="4" w:space="0" w:color="2D837C" w:themeColor="accent1"/>
      </w:tblBorders>
    </w:tblPr>
    <w:tblStylePr w:type="firstRow">
      <w:rPr>
        <w:b/>
        <w:bCs/>
        <w:color w:val="FFFFFF" w:themeColor="background1"/>
      </w:rPr>
      <w:tblPr/>
      <w:tcPr>
        <w:shd w:val="clear" w:color="auto" w:fill="2D837C" w:themeFill="accent1"/>
      </w:tcPr>
    </w:tblStylePr>
    <w:tblStylePr w:type="lastRow">
      <w:rPr>
        <w:b/>
        <w:bCs/>
      </w:rPr>
      <w:tblPr/>
      <w:tcPr>
        <w:tcBorders>
          <w:top w:val="double" w:sz="4" w:space="0" w:color="2D837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D837C" w:themeColor="accent1"/>
          <w:right w:val="single" w:sz="4" w:space="0" w:color="2D837C" w:themeColor="accent1"/>
        </w:tcBorders>
      </w:tcPr>
    </w:tblStylePr>
    <w:tblStylePr w:type="band1Horz">
      <w:tblPr/>
      <w:tcPr>
        <w:tcBorders>
          <w:top w:val="single" w:sz="4" w:space="0" w:color="2D837C" w:themeColor="accent1"/>
          <w:bottom w:val="single" w:sz="4" w:space="0" w:color="2D837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D837C" w:themeColor="accent1"/>
          <w:left w:val="nil"/>
        </w:tcBorders>
      </w:tcPr>
    </w:tblStylePr>
    <w:tblStylePr w:type="swCell">
      <w:tblPr/>
      <w:tcPr>
        <w:tcBorders>
          <w:top w:val="double" w:sz="4" w:space="0" w:color="2D837C" w:themeColor="accent1"/>
          <w:right w:val="nil"/>
        </w:tcBorders>
      </w:tcPr>
    </w:tblStylePr>
  </w:style>
  <w:style w:type="paragraph" w:styleId="CommentSubject">
    <w:name w:val="annotation subject"/>
    <w:basedOn w:val="CommentText"/>
    <w:next w:val="CommentText"/>
    <w:link w:val="CommentSubjectChar"/>
    <w:uiPriority w:val="99"/>
    <w:semiHidden/>
    <w:unhideWhenUsed/>
    <w:rsid w:val="00AA363E"/>
    <w:pPr>
      <w:widowControl/>
      <w:suppressAutoHyphens w:val="0"/>
      <w:autoSpaceDE/>
      <w:autoSpaceDN/>
      <w:adjustRightInd/>
      <w:spacing w:after="200"/>
      <w:textAlignment w:val="auto"/>
    </w:pPr>
    <w:rPr>
      <w:rFonts w:asciiTheme="minorHAnsi" w:hAnsiTheme="minorHAnsi" w:cstheme="minorBidi"/>
      <w:b/>
      <w:bCs/>
      <w:color w:val="auto"/>
      <w:lang w:eastAsia="en-US"/>
    </w:rPr>
  </w:style>
  <w:style w:type="character" w:customStyle="1" w:styleId="CommentSubjectChar">
    <w:name w:val="Comment Subject Char"/>
    <w:basedOn w:val="CommentTextChar"/>
    <w:link w:val="CommentSubject"/>
    <w:uiPriority w:val="99"/>
    <w:semiHidden/>
    <w:rsid w:val="00AA363E"/>
    <w:rPr>
      <w:rFonts w:ascii="Arial" w:hAnsi="Arial" w:cs="Arial"/>
      <w:b/>
      <w:bCs/>
      <w:color w:val="000000" w:themeColor="text1"/>
      <w:sz w:val="20"/>
      <w:szCs w:val="20"/>
      <w:lang w:eastAsia="ja-JP"/>
    </w:rPr>
  </w:style>
  <w:style w:type="character" w:styleId="UnresolvedMention">
    <w:name w:val="Unresolved Mention"/>
    <w:basedOn w:val="DefaultParagraphFont"/>
    <w:uiPriority w:val="99"/>
    <w:semiHidden/>
    <w:unhideWhenUsed/>
    <w:rsid w:val="00A67379"/>
    <w:rPr>
      <w:color w:val="605E5C"/>
      <w:shd w:val="clear" w:color="auto" w:fill="E1DFDD"/>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647050">
      <w:bodyDiv w:val="1"/>
      <w:marLeft w:val="0"/>
      <w:marRight w:val="0"/>
      <w:marTop w:val="0"/>
      <w:marBottom w:val="0"/>
      <w:divBdr>
        <w:top w:val="none" w:sz="0" w:space="0" w:color="auto"/>
        <w:left w:val="none" w:sz="0" w:space="0" w:color="auto"/>
        <w:bottom w:val="none" w:sz="0" w:space="0" w:color="auto"/>
        <w:right w:val="none" w:sz="0" w:space="0" w:color="auto"/>
      </w:divBdr>
      <w:divsChild>
        <w:div w:id="510990118">
          <w:marLeft w:val="0"/>
          <w:marRight w:val="0"/>
          <w:marTop w:val="0"/>
          <w:marBottom w:val="0"/>
          <w:divBdr>
            <w:top w:val="single" w:sz="2" w:space="0" w:color="E3E3E3"/>
            <w:left w:val="single" w:sz="2" w:space="0" w:color="E3E3E3"/>
            <w:bottom w:val="single" w:sz="2" w:space="0" w:color="E3E3E3"/>
            <w:right w:val="single" w:sz="2" w:space="0" w:color="E3E3E3"/>
          </w:divBdr>
          <w:divsChild>
            <w:div w:id="1620650171">
              <w:marLeft w:val="0"/>
              <w:marRight w:val="0"/>
              <w:marTop w:val="0"/>
              <w:marBottom w:val="0"/>
              <w:divBdr>
                <w:top w:val="single" w:sz="2" w:space="0" w:color="E3E3E3"/>
                <w:left w:val="single" w:sz="2" w:space="0" w:color="E3E3E3"/>
                <w:bottom w:val="single" w:sz="2" w:space="0" w:color="E3E3E3"/>
                <w:right w:val="single" w:sz="2" w:space="0" w:color="E3E3E3"/>
              </w:divBdr>
              <w:divsChild>
                <w:div w:id="2118671175">
                  <w:marLeft w:val="0"/>
                  <w:marRight w:val="0"/>
                  <w:marTop w:val="0"/>
                  <w:marBottom w:val="0"/>
                  <w:divBdr>
                    <w:top w:val="single" w:sz="2" w:space="0" w:color="E3E3E3"/>
                    <w:left w:val="single" w:sz="2" w:space="0" w:color="E3E3E3"/>
                    <w:bottom w:val="single" w:sz="2" w:space="0" w:color="E3E3E3"/>
                    <w:right w:val="single" w:sz="2" w:space="0" w:color="E3E3E3"/>
                  </w:divBdr>
                  <w:divsChild>
                    <w:div w:id="1083919525">
                      <w:marLeft w:val="0"/>
                      <w:marRight w:val="0"/>
                      <w:marTop w:val="0"/>
                      <w:marBottom w:val="0"/>
                      <w:divBdr>
                        <w:top w:val="single" w:sz="2" w:space="0" w:color="E3E3E3"/>
                        <w:left w:val="single" w:sz="2" w:space="0" w:color="E3E3E3"/>
                        <w:bottom w:val="single" w:sz="2" w:space="0" w:color="E3E3E3"/>
                        <w:right w:val="single" w:sz="2" w:space="0" w:color="E3E3E3"/>
                      </w:divBdr>
                      <w:divsChild>
                        <w:div w:id="1533567628">
                          <w:marLeft w:val="0"/>
                          <w:marRight w:val="0"/>
                          <w:marTop w:val="0"/>
                          <w:marBottom w:val="0"/>
                          <w:divBdr>
                            <w:top w:val="single" w:sz="2" w:space="0" w:color="E3E3E3"/>
                            <w:left w:val="single" w:sz="2" w:space="0" w:color="E3E3E3"/>
                            <w:bottom w:val="single" w:sz="2" w:space="0" w:color="E3E3E3"/>
                            <w:right w:val="single" w:sz="2" w:space="0" w:color="E3E3E3"/>
                          </w:divBdr>
                          <w:divsChild>
                            <w:div w:id="120071977">
                              <w:marLeft w:val="0"/>
                              <w:marRight w:val="0"/>
                              <w:marTop w:val="100"/>
                              <w:marBottom w:val="100"/>
                              <w:divBdr>
                                <w:top w:val="single" w:sz="2" w:space="0" w:color="E3E3E3"/>
                                <w:left w:val="single" w:sz="2" w:space="0" w:color="E3E3E3"/>
                                <w:bottom w:val="single" w:sz="2" w:space="0" w:color="E3E3E3"/>
                                <w:right w:val="single" w:sz="2" w:space="0" w:color="E3E3E3"/>
                              </w:divBdr>
                              <w:divsChild>
                                <w:div w:id="1432552945">
                                  <w:marLeft w:val="0"/>
                                  <w:marRight w:val="0"/>
                                  <w:marTop w:val="0"/>
                                  <w:marBottom w:val="0"/>
                                  <w:divBdr>
                                    <w:top w:val="single" w:sz="2" w:space="0" w:color="E3E3E3"/>
                                    <w:left w:val="single" w:sz="2" w:space="0" w:color="E3E3E3"/>
                                    <w:bottom w:val="single" w:sz="2" w:space="0" w:color="E3E3E3"/>
                                    <w:right w:val="single" w:sz="2" w:space="0" w:color="E3E3E3"/>
                                  </w:divBdr>
                                  <w:divsChild>
                                    <w:div w:id="938411227">
                                      <w:marLeft w:val="0"/>
                                      <w:marRight w:val="0"/>
                                      <w:marTop w:val="0"/>
                                      <w:marBottom w:val="0"/>
                                      <w:divBdr>
                                        <w:top w:val="single" w:sz="2" w:space="0" w:color="E3E3E3"/>
                                        <w:left w:val="single" w:sz="2" w:space="0" w:color="E3E3E3"/>
                                        <w:bottom w:val="single" w:sz="2" w:space="0" w:color="E3E3E3"/>
                                        <w:right w:val="single" w:sz="2" w:space="0" w:color="E3E3E3"/>
                                      </w:divBdr>
                                      <w:divsChild>
                                        <w:div w:id="1517964381">
                                          <w:marLeft w:val="0"/>
                                          <w:marRight w:val="0"/>
                                          <w:marTop w:val="0"/>
                                          <w:marBottom w:val="0"/>
                                          <w:divBdr>
                                            <w:top w:val="single" w:sz="2" w:space="0" w:color="E3E3E3"/>
                                            <w:left w:val="single" w:sz="2" w:space="0" w:color="E3E3E3"/>
                                            <w:bottom w:val="single" w:sz="2" w:space="0" w:color="E3E3E3"/>
                                            <w:right w:val="single" w:sz="2" w:space="0" w:color="E3E3E3"/>
                                          </w:divBdr>
                                          <w:divsChild>
                                            <w:div w:id="218133988">
                                              <w:marLeft w:val="0"/>
                                              <w:marRight w:val="0"/>
                                              <w:marTop w:val="0"/>
                                              <w:marBottom w:val="0"/>
                                              <w:divBdr>
                                                <w:top w:val="single" w:sz="2" w:space="0" w:color="E3E3E3"/>
                                                <w:left w:val="single" w:sz="2" w:space="0" w:color="E3E3E3"/>
                                                <w:bottom w:val="single" w:sz="2" w:space="0" w:color="E3E3E3"/>
                                                <w:right w:val="single" w:sz="2" w:space="0" w:color="E3E3E3"/>
                                              </w:divBdr>
                                              <w:divsChild>
                                                <w:div w:id="227159003">
                                                  <w:marLeft w:val="0"/>
                                                  <w:marRight w:val="0"/>
                                                  <w:marTop w:val="0"/>
                                                  <w:marBottom w:val="0"/>
                                                  <w:divBdr>
                                                    <w:top w:val="single" w:sz="2" w:space="0" w:color="E3E3E3"/>
                                                    <w:left w:val="single" w:sz="2" w:space="0" w:color="E3E3E3"/>
                                                    <w:bottom w:val="single" w:sz="2" w:space="0" w:color="E3E3E3"/>
                                                    <w:right w:val="single" w:sz="2" w:space="0" w:color="E3E3E3"/>
                                                  </w:divBdr>
                                                  <w:divsChild>
                                                    <w:div w:id="2661596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937783099">
          <w:marLeft w:val="0"/>
          <w:marRight w:val="0"/>
          <w:marTop w:val="0"/>
          <w:marBottom w:val="0"/>
          <w:divBdr>
            <w:top w:val="none" w:sz="0" w:space="0" w:color="auto"/>
            <w:left w:val="none" w:sz="0" w:space="0" w:color="auto"/>
            <w:bottom w:val="none" w:sz="0" w:space="0" w:color="auto"/>
            <w:right w:val="none" w:sz="0" w:space="0" w:color="auto"/>
          </w:divBdr>
        </w:div>
      </w:divsChild>
    </w:div>
    <w:div w:id="914628167">
      <w:bodyDiv w:val="1"/>
      <w:marLeft w:val="0"/>
      <w:marRight w:val="0"/>
      <w:marTop w:val="0"/>
      <w:marBottom w:val="0"/>
      <w:divBdr>
        <w:top w:val="none" w:sz="0" w:space="0" w:color="auto"/>
        <w:left w:val="none" w:sz="0" w:space="0" w:color="auto"/>
        <w:bottom w:val="none" w:sz="0" w:space="0" w:color="auto"/>
        <w:right w:val="none" w:sz="0" w:space="0" w:color="auto"/>
      </w:divBdr>
    </w:div>
    <w:div w:id="1202472738">
      <w:bodyDiv w:val="1"/>
      <w:marLeft w:val="0"/>
      <w:marRight w:val="0"/>
      <w:marTop w:val="0"/>
      <w:marBottom w:val="0"/>
      <w:divBdr>
        <w:top w:val="none" w:sz="0" w:space="0" w:color="auto"/>
        <w:left w:val="none" w:sz="0" w:space="0" w:color="auto"/>
        <w:bottom w:val="none" w:sz="0" w:space="0" w:color="auto"/>
        <w:right w:val="none" w:sz="0" w:space="0" w:color="auto"/>
      </w:divBdr>
      <w:divsChild>
        <w:div w:id="42564205">
          <w:marLeft w:val="0"/>
          <w:marRight w:val="0"/>
          <w:marTop w:val="0"/>
          <w:marBottom w:val="0"/>
          <w:divBdr>
            <w:top w:val="none" w:sz="0" w:space="0" w:color="auto"/>
            <w:left w:val="none" w:sz="0" w:space="0" w:color="auto"/>
            <w:bottom w:val="none" w:sz="0" w:space="0" w:color="auto"/>
            <w:right w:val="none" w:sz="0" w:space="0" w:color="auto"/>
          </w:divBdr>
        </w:div>
        <w:div w:id="532409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diagramLayout" Target="diagrams/layout1.xml"/><Relationship Id="rId18" Type="http://schemas.openxmlformats.org/officeDocument/2006/relationships/hyperlink" Target="https://www.whitehorse.vic.gov.au/about-council/what-we-do/publications/corporate-documents/financial-plan"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hyperlink" Target="https://www.whitehorse.vic.gov.au/about-council/what-we-do/publications/corporate-documents/asset-plan" TargetMode="External"/><Relationship Id="rId25" Type="http://schemas.openxmlformats.org/officeDocument/2006/relationships/footer" Target="footer3.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diagramColors" Target="diagrams/colors1.xm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whitehorse.vic.gov.au/about-council/what-we-do/publications/community-visio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diagramQuickStyle" Target="diagrams/quickStyle1.xml"/><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2F8DFD4-AB44-4114-8AB5-5AAB1339144B}" type="doc">
      <dgm:prSet loTypeId="urn:microsoft.com/office/officeart/2009/3/layout/IncreasingArrowsProcess" loCatId="process" qsTypeId="urn:microsoft.com/office/officeart/2005/8/quickstyle/simple1" qsCatId="simple" csTypeId="urn:microsoft.com/office/officeart/2005/8/colors/accent1_2" csCatId="accent1" phldr="1"/>
      <dgm:spPr/>
      <dgm:t>
        <a:bodyPr/>
        <a:lstStyle/>
        <a:p>
          <a:endParaRPr lang="en-AU"/>
        </a:p>
      </dgm:t>
    </dgm:pt>
    <dgm:pt modelId="{B6502EF5-5EFE-4ABF-97A1-93953EB61385}">
      <dgm:prSet phldrT="[Text]"/>
      <dgm:spPr/>
      <dgm:t>
        <a:bodyPr/>
        <a:lstStyle/>
        <a:p>
          <a:r>
            <a:rPr lang="en-AU"/>
            <a:t>10+ year plan</a:t>
          </a:r>
        </a:p>
      </dgm:t>
    </dgm:pt>
    <dgm:pt modelId="{1307EBBC-3B5D-4368-B3B8-09DBF7F38633}" type="parTrans" cxnId="{F8EFDD75-4D41-4379-A059-38182BD9B55F}">
      <dgm:prSet/>
      <dgm:spPr/>
      <dgm:t>
        <a:bodyPr/>
        <a:lstStyle/>
        <a:p>
          <a:endParaRPr lang="en-AU"/>
        </a:p>
      </dgm:t>
    </dgm:pt>
    <dgm:pt modelId="{07173797-F4CC-4B11-AE1B-22E5C66B3BBF}" type="sibTrans" cxnId="{F8EFDD75-4D41-4379-A059-38182BD9B55F}">
      <dgm:prSet/>
      <dgm:spPr/>
      <dgm:t>
        <a:bodyPr/>
        <a:lstStyle/>
        <a:p>
          <a:endParaRPr lang="en-AU"/>
        </a:p>
      </dgm:t>
    </dgm:pt>
    <dgm:pt modelId="{570A99B8-BC93-4AB1-A9A4-DAA6C08D7DE6}">
      <dgm:prSet phldrT="[Text]"/>
      <dgm:spPr>
        <a:solidFill>
          <a:srgbClr val="EBFFFA"/>
        </a:solidFill>
      </dgm:spPr>
      <dgm:t>
        <a:bodyPr/>
        <a:lstStyle/>
        <a:p>
          <a:r>
            <a:rPr lang="en-AU"/>
            <a:t>Vision</a:t>
          </a:r>
        </a:p>
      </dgm:t>
    </dgm:pt>
    <dgm:pt modelId="{D414EC41-8847-497E-99FA-EC380BCE1F01}" type="parTrans" cxnId="{EEB2B4E7-DAD6-4131-A4EC-8A2FA2C7DCEA}">
      <dgm:prSet/>
      <dgm:spPr/>
      <dgm:t>
        <a:bodyPr/>
        <a:lstStyle/>
        <a:p>
          <a:endParaRPr lang="en-AU"/>
        </a:p>
      </dgm:t>
    </dgm:pt>
    <dgm:pt modelId="{F0AE244D-6433-4E0E-A697-1FA2DAF09FF6}" type="sibTrans" cxnId="{EEB2B4E7-DAD6-4131-A4EC-8A2FA2C7DCEA}">
      <dgm:prSet/>
      <dgm:spPr/>
      <dgm:t>
        <a:bodyPr/>
        <a:lstStyle/>
        <a:p>
          <a:endParaRPr lang="en-AU"/>
        </a:p>
      </dgm:t>
    </dgm:pt>
    <dgm:pt modelId="{4D8064A5-A0C4-47CF-BBE1-2278F543CA13}">
      <dgm:prSet phldrT="[Text]"/>
      <dgm:spPr/>
      <dgm:t>
        <a:bodyPr/>
        <a:lstStyle/>
        <a:p>
          <a:r>
            <a:rPr lang="en-AU"/>
            <a:t>4+ year plan</a:t>
          </a:r>
        </a:p>
      </dgm:t>
    </dgm:pt>
    <dgm:pt modelId="{8B4A6298-C9B8-449A-B644-D7B2A40DE8EC}" type="parTrans" cxnId="{F40C90AD-E058-4CDD-B3E3-C2229CAED8AE}">
      <dgm:prSet/>
      <dgm:spPr/>
      <dgm:t>
        <a:bodyPr/>
        <a:lstStyle/>
        <a:p>
          <a:endParaRPr lang="en-AU"/>
        </a:p>
      </dgm:t>
    </dgm:pt>
    <dgm:pt modelId="{1BB3CD84-D9D8-460E-8DC4-C5386038B438}" type="sibTrans" cxnId="{F40C90AD-E058-4CDD-B3E3-C2229CAED8AE}">
      <dgm:prSet/>
      <dgm:spPr/>
      <dgm:t>
        <a:bodyPr/>
        <a:lstStyle/>
        <a:p>
          <a:endParaRPr lang="en-AU"/>
        </a:p>
      </dgm:t>
    </dgm:pt>
    <dgm:pt modelId="{158D3D0B-C342-4D2F-A681-14A06C336D0C}">
      <dgm:prSet phldrT="[Text]"/>
      <dgm:spPr/>
      <dgm:t>
        <a:bodyPr/>
        <a:lstStyle/>
        <a:p>
          <a:r>
            <a:rPr lang="en-AU"/>
            <a:t>Council Plan</a:t>
          </a:r>
        </a:p>
      </dgm:t>
    </dgm:pt>
    <dgm:pt modelId="{CC46FAE9-686E-4CB6-9E35-52DA64CB2D57}" type="parTrans" cxnId="{122C331B-86EF-49E9-8000-BDDA5B303C4D}">
      <dgm:prSet/>
      <dgm:spPr/>
      <dgm:t>
        <a:bodyPr/>
        <a:lstStyle/>
        <a:p>
          <a:endParaRPr lang="en-AU"/>
        </a:p>
      </dgm:t>
    </dgm:pt>
    <dgm:pt modelId="{DF21F15E-FC73-4439-B0CC-DE3C4BB0A297}" type="sibTrans" cxnId="{122C331B-86EF-49E9-8000-BDDA5B303C4D}">
      <dgm:prSet/>
      <dgm:spPr/>
      <dgm:t>
        <a:bodyPr/>
        <a:lstStyle/>
        <a:p>
          <a:endParaRPr lang="en-AU"/>
        </a:p>
      </dgm:t>
    </dgm:pt>
    <dgm:pt modelId="{215CA8E4-4A38-4B3E-A6B3-4765337724A9}">
      <dgm:prSet phldrT="[Text]"/>
      <dgm:spPr/>
      <dgm:t>
        <a:bodyPr/>
        <a:lstStyle/>
        <a:p>
          <a:r>
            <a:rPr lang="en-AU"/>
            <a:t>Annual plan</a:t>
          </a:r>
        </a:p>
      </dgm:t>
    </dgm:pt>
    <dgm:pt modelId="{34EF9E29-9294-492A-B028-FA43EFFC7080}" type="parTrans" cxnId="{6E0594DA-74A6-4849-94B2-3A5A17C5377D}">
      <dgm:prSet/>
      <dgm:spPr/>
      <dgm:t>
        <a:bodyPr/>
        <a:lstStyle/>
        <a:p>
          <a:endParaRPr lang="en-AU"/>
        </a:p>
      </dgm:t>
    </dgm:pt>
    <dgm:pt modelId="{01575C53-9B56-4527-AD67-4959C478D135}" type="sibTrans" cxnId="{6E0594DA-74A6-4849-94B2-3A5A17C5377D}">
      <dgm:prSet/>
      <dgm:spPr/>
      <dgm:t>
        <a:bodyPr/>
        <a:lstStyle/>
        <a:p>
          <a:endParaRPr lang="en-AU"/>
        </a:p>
      </dgm:t>
    </dgm:pt>
    <dgm:pt modelId="{5FDE66AE-FD77-4637-B6CC-3BD84E8E285B}">
      <dgm:prSet phldrT="[Text]"/>
      <dgm:spPr>
        <a:solidFill>
          <a:srgbClr val="EBFFFA"/>
        </a:solidFill>
      </dgm:spPr>
      <dgm:t>
        <a:bodyPr/>
        <a:lstStyle/>
        <a:p>
          <a:r>
            <a:rPr lang="en-AU"/>
            <a:t>Annual Budget</a:t>
          </a:r>
        </a:p>
      </dgm:t>
    </dgm:pt>
    <dgm:pt modelId="{A13BF8EA-30A6-4993-84E2-472FA044D42D}" type="parTrans" cxnId="{9B242652-4611-4E24-9B58-E569E260B264}">
      <dgm:prSet/>
      <dgm:spPr/>
      <dgm:t>
        <a:bodyPr/>
        <a:lstStyle/>
        <a:p>
          <a:endParaRPr lang="en-AU"/>
        </a:p>
      </dgm:t>
    </dgm:pt>
    <dgm:pt modelId="{8E6F4F6D-01B0-47C5-90F7-BFACCD7C9D83}" type="sibTrans" cxnId="{9B242652-4611-4E24-9B58-E569E260B264}">
      <dgm:prSet/>
      <dgm:spPr/>
      <dgm:t>
        <a:bodyPr/>
        <a:lstStyle/>
        <a:p>
          <a:endParaRPr lang="en-AU"/>
        </a:p>
      </dgm:t>
    </dgm:pt>
    <dgm:pt modelId="{1B267701-932E-4224-8D5B-9D02F906E5D4}">
      <dgm:prSet phldrT="[Text]"/>
      <dgm:spPr>
        <a:solidFill>
          <a:srgbClr val="EBFFFA"/>
        </a:solidFill>
      </dgm:spPr>
      <dgm:t>
        <a:bodyPr/>
        <a:lstStyle/>
        <a:p>
          <a:r>
            <a:rPr lang="en-AU"/>
            <a:t>Financial Plan</a:t>
          </a:r>
        </a:p>
      </dgm:t>
    </dgm:pt>
    <dgm:pt modelId="{03FCFD86-2690-444B-B88B-22A00F23F320}" type="parTrans" cxnId="{60B77C77-793E-40CF-9A9C-801F83B54684}">
      <dgm:prSet/>
      <dgm:spPr/>
      <dgm:t>
        <a:bodyPr/>
        <a:lstStyle/>
        <a:p>
          <a:endParaRPr lang="en-AU"/>
        </a:p>
      </dgm:t>
    </dgm:pt>
    <dgm:pt modelId="{351F698F-C3C7-443A-9E85-D782163E56B5}" type="sibTrans" cxnId="{60B77C77-793E-40CF-9A9C-801F83B54684}">
      <dgm:prSet/>
      <dgm:spPr/>
      <dgm:t>
        <a:bodyPr/>
        <a:lstStyle/>
        <a:p>
          <a:endParaRPr lang="en-AU"/>
        </a:p>
      </dgm:t>
    </dgm:pt>
    <dgm:pt modelId="{09F4811D-7C1C-4A98-8C83-03C303EF923D}">
      <dgm:prSet phldrT="[Text]"/>
      <dgm:spPr>
        <a:solidFill>
          <a:srgbClr val="EBFFFA"/>
        </a:solidFill>
      </dgm:spPr>
      <dgm:t>
        <a:bodyPr/>
        <a:lstStyle/>
        <a:p>
          <a:r>
            <a:rPr lang="en-AU"/>
            <a:t>Asset Plan</a:t>
          </a:r>
        </a:p>
      </dgm:t>
    </dgm:pt>
    <dgm:pt modelId="{1FADB040-60F7-4EB1-93ED-FF2508A0E20A}" type="parTrans" cxnId="{749C3094-0DF3-49CC-9352-44DBDF1CE039}">
      <dgm:prSet/>
      <dgm:spPr/>
      <dgm:t>
        <a:bodyPr/>
        <a:lstStyle/>
        <a:p>
          <a:endParaRPr lang="en-AU"/>
        </a:p>
      </dgm:t>
    </dgm:pt>
    <dgm:pt modelId="{86FADE22-22A2-492E-9393-3805C6AAC736}" type="sibTrans" cxnId="{749C3094-0DF3-49CC-9352-44DBDF1CE039}">
      <dgm:prSet/>
      <dgm:spPr/>
      <dgm:t>
        <a:bodyPr/>
        <a:lstStyle/>
        <a:p>
          <a:endParaRPr lang="en-AU"/>
        </a:p>
      </dgm:t>
    </dgm:pt>
    <dgm:pt modelId="{A4AFE26B-7303-4F3A-AA6A-A77AC415BF60}">
      <dgm:prSet phldrT="[Text]"/>
      <dgm:spPr/>
      <dgm:t>
        <a:bodyPr/>
        <a:lstStyle/>
        <a:p>
          <a:r>
            <a:rPr lang="en-AU"/>
            <a:t>Budgets</a:t>
          </a:r>
        </a:p>
      </dgm:t>
    </dgm:pt>
    <dgm:pt modelId="{212D1514-FA3A-47CC-BF7C-EC9B6E6993A8}" type="parTrans" cxnId="{5A44B397-4EE1-45FE-AF87-529B887C8DD3}">
      <dgm:prSet/>
      <dgm:spPr/>
      <dgm:t>
        <a:bodyPr/>
        <a:lstStyle/>
        <a:p>
          <a:endParaRPr lang="en-AU"/>
        </a:p>
      </dgm:t>
    </dgm:pt>
    <dgm:pt modelId="{CC0973F1-6861-4F62-9666-E053FCB8E103}" type="sibTrans" cxnId="{5A44B397-4EE1-45FE-AF87-529B887C8DD3}">
      <dgm:prSet/>
      <dgm:spPr/>
      <dgm:t>
        <a:bodyPr/>
        <a:lstStyle/>
        <a:p>
          <a:endParaRPr lang="en-AU"/>
        </a:p>
      </dgm:t>
    </dgm:pt>
    <dgm:pt modelId="{F7F4E596-D16E-457C-8CEC-86FC2C4CA394}">
      <dgm:prSet phldrT="[Text]"/>
      <dgm:spPr/>
      <dgm:t>
        <a:bodyPr/>
        <a:lstStyle/>
        <a:p>
          <a:r>
            <a:rPr lang="en-AU"/>
            <a:t>Municipal Public Health &amp; Wellbeing Plan</a:t>
          </a:r>
        </a:p>
      </dgm:t>
    </dgm:pt>
    <dgm:pt modelId="{0A2000E0-1753-4F8B-BF69-E64A9B0C9893}" type="parTrans" cxnId="{A235D936-4388-4849-8C02-5C6060034441}">
      <dgm:prSet/>
      <dgm:spPr/>
      <dgm:t>
        <a:bodyPr/>
        <a:lstStyle/>
        <a:p>
          <a:endParaRPr lang="en-AU"/>
        </a:p>
      </dgm:t>
    </dgm:pt>
    <dgm:pt modelId="{9FC4842A-59EE-49B8-852B-6513DDCD1B4F}" type="sibTrans" cxnId="{A235D936-4388-4849-8C02-5C6060034441}">
      <dgm:prSet/>
      <dgm:spPr/>
      <dgm:t>
        <a:bodyPr/>
        <a:lstStyle/>
        <a:p>
          <a:endParaRPr lang="en-AU"/>
        </a:p>
      </dgm:t>
    </dgm:pt>
    <dgm:pt modelId="{F8755723-A680-47B5-B9A1-71BC87038910}">
      <dgm:prSet phldrT="[Text]"/>
      <dgm:spPr/>
      <dgm:t>
        <a:bodyPr/>
        <a:lstStyle/>
        <a:p>
          <a:r>
            <a:rPr lang="en-AU"/>
            <a:t>Workforce Plan</a:t>
          </a:r>
        </a:p>
        <a:p>
          <a:r>
            <a:rPr lang="en-AU"/>
            <a:t>Rating and Revenue Plan</a:t>
          </a:r>
        </a:p>
      </dgm:t>
    </dgm:pt>
    <dgm:pt modelId="{E3D568A0-6A22-4317-B952-FB8EE6E2DE95}" type="parTrans" cxnId="{604404BD-B7CF-4839-88B5-9EBEB81278B1}">
      <dgm:prSet/>
      <dgm:spPr/>
      <dgm:t>
        <a:bodyPr/>
        <a:lstStyle/>
        <a:p>
          <a:endParaRPr lang="en-AU"/>
        </a:p>
      </dgm:t>
    </dgm:pt>
    <dgm:pt modelId="{5F26F8A5-A056-4337-AC29-7554D24CB2D2}" type="sibTrans" cxnId="{604404BD-B7CF-4839-88B5-9EBEB81278B1}">
      <dgm:prSet/>
      <dgm:spPr/>
      <dgm:t>
        <a:bodyPr/>
        <a:lstStyle/>
        <a:p>
          <a:endParaRPr lang="en-AU"/>
        </a:p>
      </dgm:t>
    </dgm:pt>
    <dgm:pt modelId="{02787B71-F223-43DF-8C24-A84F30C02DA5}">
      <dgm:prSet phldrT="[Text]"/>
      <dgm:spPr>
        <a:solidFill>
          <a:srgbClr val="EBFFFA"/>
        </a:solidFill>
      </dgm:spPr>
      <dgm:t>
        <a:bodyPr/>
        <a:lstStyle/>
        <a:p>
          <a:r>
            <a:rPr lang="en-AU"/>
            <a:t>Annual Actions &amp; Indicators</a:t>
          </a:r>
        </a:p>
      </dgm:t>
    </dgm:pt>
    <dgm:pt modelId="{EEADC5A6-3C9D-48A3-A9E7-0C1B1F6A2559}" type="parTrans" cxnId="{104EE045-B5FD-4119-B987-F89842B04B6D}">
      <dgm:prSet/>
      <dgm:spPr/>
      <dgm:t>
        <a:bodyPr/>
        <a:lstStyle/>
        <a:p>
          <a:endParaRPr lang="en-AU"/>
        </a:p>
      </dgm:t>
    </dgm:pt>
    <dgm:pt modelId="{C093650A-DC71-4363-BFAF-207538EB271A}" type="sibTrans" cxnId="{104EE045-B5FD-4119-B987-F89842B04B6D}">
      <dgm:prSet/>
      <dgm:spPr/>
      <dgm:t>
        <a:bodyPr/>
        <a:lstStyle/>
        <a:p>
          <a:endParaRPr lang="en-AU"/>
        </a:p>
      </dgm:t>
    </dgm:pt>
    <dgm:pt modelId="{D3FD132C-BB6F-493D-A5BC-9ADD234E2BA1}">
      <dgm:prSet phldrT="[Text]"/>
      <dgm:spPr>
        <a:solidFill>
          <a:srgbClr val="EBFFFA"/>
        </a:solidFill>
      </dgm:spPr>
      <dgm:t>
        <a:bodyPr/>
        <a:lstStyle/>
        <a:p>
          <a:r>
            <a:rPr lang="en-AU"/>
            <a:t>Annual Report</a:t>
          </a:r>
        </a:p>
      </dgm:t>
    </dgm:pt>
    <dgm:pt modelId="{4BBBE0E4-07FC-400A-9D6C-6510BD33A69C}" type="parTrans" cxnId="{B1E0CC43-89CC-4DD4-9663-2298CEAA38A1}">
      <dgm:prSet/>
      <dgm:spPr/>
      <dgm:t>
        <a:bodyPr/>
        <a:lstStyle/>
        <a:p>
          <a:endParaRPr lang="en-AU"/>
        </a:p>
      </dgm:t>
    </dgm:pt>
    <dgm:pt modelId="{2111FD90-0796-4171-BA81-F66DE2991CA0}" type="sibTrans" cxnId="{B1E0CC43-89CC-4DD4-9663-2298CEAA38A1}">
      <dgm:prSet/>
      <dgm:spPr/>
      <dgm:t>
        <a:bodyPr/>
        <a:lstStyle/>
        <a:p>
          <a:endParaRPr lang="en-AU"/>
        </a:p>
      </dgm:t>
    </dgm:pt>
    <dgm:pt modelId="{D381C0D2-D415-47C6-9EDE-287AAEF51690}" type="pres">
      <dgm:prSet presAssocID="{F2F8DFD4-AB44-4114-8AB5-5AAB1339144B}" presName="Name0" presStyleCnt="0">
        <dgm:presLayoutVars>
          <dgm:chMax val="5"/>
          <dgm:chPref val="5"/>
          <dgm:dir/>
          <dgm:animLvl val="lvl"/>
        </dgm:presLayoutVars>
      </dgm:prSet>
      <dgm:spPr/>
    </dgm:pt>
    <dgm:pt modelId="{D08B8ADB-A54C-4489-843E-DEB4B1FF06AB}" type="pres">
      <dgm:prSet presAssocID="{B6502EF5-5EFE-4ABF-97A1-93953EB61385}" presName="parentText1" presStyleLbl="node1" presStyleIdx="0" presStyleCnt="3">
        <dgm:presLayoutVars>
          <dgm:chMax/>
          <dgm:chPref val="3"/>
          <dgm:bulletEnabled val="1"/>
        </dgm:presLayoutVars>
      </dgm:prSet>
      <dgm:spPr/>
    </dgm:pt>
    <dgm:pt modelId="{616BD779-F479-48E9-8983-4A202FF9D445}" type="pres">
      <dgm:prSet presAssocID="{B6502EF5-5EFE-4ABF-97A1-93953EB61385}" presName="childText1" presStyleLbl="solidAlignAcc1" presStyleIdx="0" presStyleCnt="3">
        <dgm:presLayoutVars>
          <dgm:chMax val="0"/>
          <dgm:chPref val="0"/>
          <dgm:bulletEnabled val="1"/>
        </dgm:presLayoutVars>
      </dgm:prSet>
      <dgm:spPr/>
    </dgm:pt>
    <dgm:pt modelId="{0B5724D3-BDD6-4BB5-BF92-2B9AD850BBF3}" type="pres">
      <dgm:prSet presAssocID="{4D8064A5-A0C4-47CF-BBE1-2278F543CA13}" presName="parentText2" presStyleLbl="node1" presStyleIdx="1" presStyleCnt="3">
        <dgm:presLayoutVars>
          <dgm:chMax/>
          <dgm:chPref val="3"/>
          <dgm:bulletEnabled val="1"/>
        </dgm:presLayoutVars>
      </dgm:prSet>
      <dgm:spPr/>
    </dgm:pt>
    <dgm:pt modelId="{4806E7EE-852E-4647-8D24-858B3CBA6A82}" type="pres">
      <dgm:prSet presAssocID="{4D8064A5-A0C4-47CF-BBE1-2278F543CA13}" presName="childText2" presStyleLbl="solidAlignAcc1" presStyleIdx="1" presStyleCnt="3">
        <dgm:presLayoutVars>
          <dgm:chMax val="0"/>
          <dgm:chPref val="0"/>
          <dgm:bulletEnabled val="1"/>
        </dgm:presLayoutVars>
      </dgm:prSet>
      <dgm:spPr/>
    </dgm:pt>
    <dgm:pt modelId="{A2C29128-148A-4598-AED1-4A7CC91D0060}" type="pres">
      <dgm:prSet presAssocID="{215CA8E4-4A38-4B3E-A6B3-4765337724A9}" presName="parentText3" presStyleLbl="node1" presStyleIdx="2" presStyleCnt="3">
        <dgm:presLayoutVars>
          <dgm:chMax/>
          <dgm:chPref val="3"/>
          <dgm:bulletEnabled val="1"/>
        </dgm:presLayoutVars>
      </dgm:prSet>
      <dgm:spPr/>
    </dgm:pt>
    <dgm:pt modelId="{679DC125-BA4F-4391-B41B-3958DD942BA8}" type="pres">
      <dgm:prSet presAssocID="{215CA8E4-4A38-4B3E-A6B3-4765337724A9}" presName="childText3" presStyleLbl="solidAlignAcc1" presStyleIdx="2" presStyleCnt="3">
        <dgm:presLayoutVars>
          <dgm:chMax val="0"/>
          <dgm:chPref val="0"/>
          <dgm:bulletEnabled val="1"/>
        </dgm:presLayoutVars>
      </dgm:prSet>
      <dgm:spPr/>
    </dgm:pt>
  </dgm:ptLst>
  <dgm:cxnLst>
    <dgm:cxn modelId="{ED4F370F-3C69-43F8-B17F-1009EE602E75}" type="presOf" srcId="{5FDE66AE-FD77-4637-B6CC-3BD84E8E285B}" destId="{679DC125-BA4F-4391-B41B-3958DD942BA8}" srcOrd="0" destOrd="0" presId="urn:microsoft.com/office/officeart/2009/3/layout/IncreasingArrowsProcess"/>
    <dgm:cxn modelId="{C2387315-7797-4ED6-ABA5-6C4ED41F3572}" type="presOf" srcId="{F7F4E596-D16E-457C-8CEC-86FC2C4CA394}" destId="{4806E7EE-852E-4647-8D24-858B3CBA6A82}" srcOrd="0" destOrd="2" presId="urn:microsoft.com/office/officeart/2009/3/layout/IncreasingArrowsProcess"/>
    <dgm:cxn modelId="{122C331B-86EF-49E9-8000-BDDA5B303C4D}" srcId="{4D8064A5-A0C4-47CF-BBE1-2278F543CA13}" destId="{158D3D0B-C342-4D2F-A681-14A06C336D0C}" srcOrd="0" destOrd="0" parTransId="{CC46FAE9-686E-4CB6-9E35-52DA64CB2D57}" sibTransId="{DF21F15E-FC73-4439-B0CC-DE3C4BB0A297}"/>
    <dgm:cxn modelId="{BDBA1524-CF4E-4B43-B60C-9D36FE14E756}" type="presOf" srcId="{B6502EF5-5EFE-4ABF-97A1-93953EB61385}" destId="{D08B8ADB-A54C-4489-843E-DEB4B1FF06AB}" srcOrd="0" destOrd="0" presId="urn:microsoft.com/office/officeart/2009/3/layout/IncreasingArrowsProcess"/>
    <dgm:cxn modelId="{A235D936-4388-4849-8C02-5C6060034441}" srcId="{4D8064A5-A0C4-47CF-BBE1-2278F543CA13}" destId="{F7F4E596-D16E-457C-8CEC-86FC2C4CA394}" srcOrd="2" destOrd="0" parTransId="{0A2000E0-1753-4F8B-BF69-E64A9B0C9893}" sibTransId="{9FC4842A-59EE-49B8-852B-6513DDCD1B4F}"/>
    <dgm:cxn modelId="{434AE661-D8A5-4259-B8C9-863065D084B6}" type="presOf" srcId="{09F4811D-7C1C-4A98-8C83-03C303EF923D}" destId="{616BD779-F479-48E9-8983-4A202FF9D445}" srcOrd="0" destOrd="2" presId="urn:microsoft.com/office/officeart/2009/3/layout/IncreasingArrowsProcess"/>
    <dgm:cxn modelId="{B1E0CC43-89CC-4DD4-9663-2298CEAA38A1}" srcId="{215CA8E4-4A38-4B3E-A6B3-4765337724A9}" destId="{D3FD132C-BB6F-493D-A5BC-9ADD234E2BA1}" srcOrd="2" destOrd="0" parTransId="{4BBBE0E4-07FC-400A-9D6C-6510BD33A69C}" sibTransId="{2111FD90-0796-4171-BA81-F66DE2991CA0}"/>
    <dgm:cxn modelId="{104EE045-B5FD-4119-B987-F89842B04B6D}" srcId="{215CA8E4-4A38-4B3E-A6B3-4765337724A9}" destId="{02787B71-F223-43DF-8C24-A84F30C02DA5}" srcOrd="1" destOrd="0" parTransId="{EEADC5A6-3C9D-48A3-A9E7-0C1B1F6A2559}" sibTransId="{C093650A-DC71-4363-BFAF-207538EB271A}"/>
    <dgm:cxn modelId="{63DBE54B-4CE7-4748-8E44-2AE0EC5CFE73}" type="presOf" srcId="{570A99B8-BC93-4AB1-A9A4-DAA6C08D7DE6}" destId="{616BD779-F479-48E9-8983-4A202FF9D445}" srcOrd="0" destOrd="0" presId="urn:microsoft.com/office/officeart/2009/3/layout/IncreasingArrowsProcess"/>
    <dgm:cxn modelId="{A949684D-30BB-4F11-A9A1-BDC0555C2257}" type="presOf" srcId="{F8755723-A680-47B5-B9A1-71BC87038910}" destId="{4806E7EE-852E-4647-8D24-858B3CBA6A82}" srcOrd="0" destOrd="3" presId="urn:microsoft.com/office/officeart/2009/3/layout/IncreasingArrowsProcess"/>
    <dgm:cxn modelId="{9B242652-4611-4E24-9B58-E569E260B264}" srcId="{215CA8E4-4A38-4B3E-A6B3-4765337724A9}" destId="{5FDE66AE-FD77-4637-B6CC-3BD84E8E285B}" srcOrd="0" destOrd="0" parTransId="{A13BF8EA-30A6-4993-84E2-472FA044D42D}" sibTransId="{8E6F4F6D-01B0-47C5-90F7-BFACCD7C9D83}"/>
    <dgm:cxn modelId="{4FA4B574-A4CD-4AD0-B6E8-01061B4AAE61}" type="presOf" srcId="{02787B71-F223-43DF-8C24-A84F30C02DA5}" destId="{679DC125-BA4F-4391-B41B-3958DD942BA8}" srcOrd="0" destOrd="1" presId="urn:microsoft.com/office/officeart/2009/3/layout/IncreasingArrowsProcess"/>
    <dgm:cxn modelId="{B35B9875-F2A6-4CCA-B24F-ADAE86DA9D4D}" type="presOf" srcId="{A4AFE26B-7303-4F3A-AA6A-A77AC415BF60}" destId="{4806E7EE-852E-4647-8D24-858B3CBA6A82}" srcOrd="0" destOrd="1" presId="urn:microsoft.com/office/officeart/2009/3/layout/IncreasingArrowsProcess"/>
    <dgm:cxn modelId="{F8EFDD75-4D41-4379-A059-38182BD9B55F}" srcId="{F2F8DFD4-AB44-4114-8AB5-5AAB1339144B}" destId="{B6502EF5-5EFE-4ABF-97A1-93953EB61385}" srcOrd="0" destOrd="0" parTransId="{1307EBBC-3B5D-4368-B3B8-09DBF7F38633}" sibTransId="{07173797-F4CC-4B11-AE1B-22E5C66B3BBF}"/>
    <dgm:cxn modelId="{60B77C77-793E-40CF-9A9C-801F83B54684}" srcId="{B6502EF5-5EFE-4ABF-97A1-93953EB61385}" destId="{1B267701-932E-4224-8D5B-9D02F906E5D4}" srcOrd="1" destOrd="0" parTransId="{03FCFD86-2690-444B-B88B-22A00F23F320}" sibTransId="{351F698F-C3C7-443A-9E85-D782163E56B5}"/>
    <dgm:cxn modelId="{76096991-11B9-4276-8333-B510606AD54D}" type="presOf" srcId="{D3FD132C-BB6F-493D-A5BC-9ADD234E2BA1}" destId="{679DC125-BA4F-4391-B41B-3958DD942BA8}" srcOrd="0" destOrd="2" presId="urn:microsoft.com/office/officeart/2009/3/layout/IncreasingArrowsProcess"/>
    <dgm:cxn modelId="{749C3094-0DF3-49CC-9352-44DBDF1CE039}" srcId="{B6502EF5-5EFE-4ABF-97A1-93953EB61385}" destId="{09F4811D-7C1C-4A98-8C83-03C303EF923D}" srcOrd="2" destOrd="0" parTransId="{1FADB040-60F7-4EB1-93ED-FF2508A0E20A}" sibTransId="{86FADE22-22A2-492E-9393-3805C6AAC736}"/>
    <dgm:cxn modelId="{5A44B397-4EE1-45FE-AF87-529B887C8DD3}" srcId="{4D8064A5-A0C4-47CF-BBE1-2278F543CA13}" destId="{A4AFE26B-7303-4F3A-AA6A-A77AC415BF60}" srcOrd="1" destOrd="0" parTransId="{212D1514-FA3A-47CC-BF7C-EC9B6E6993A8}" sibTransId="{CC0973F1-6861-4F62-9666-E053FCB8E103}"/>
    <dgm:cxn modelId="{A035DDA3-0E49-44B9-A073-78FD95AC3497}" type="presOf" srcId="{215CA8E4-4A38-4B3E-A6B3-4765337724A9}" destId="{A2C29128-148A-4598-AED1-4A7CC91D0060}" srcOrd="0" destOrd="0" presId="urn:microsoft.com/office/officeart/2009/3/layout/IncreasingArrowsProcess"/>
    <dgm:cxn modelId="{40392DAD-113D-4F90-BACD-6AA20F6BD62B}" type="presOf" srcId="{F2F8DFD4-AB44-4114-8AB5-5AAB1339144B}" destId="{D381C0D2-D415-47C6-9EDE-287AAEF51690}" srcOrd="0" destOrd="0" presId="urn:microsoft.com/office/officeart/2009/3/layout/IncreasingArrowsProcess"/>
    <dgm:cxn modelId="{F40C90AD-E058-4CDD-B3E3-C2229CAED8AE}" srcId="{F2F8DFD4-AB44-4114-8AB5-5AAB1339144B}" destId="{4D8064A5-A0C4-47CF-BBE1-2278F543CA13}" srcOrd="1" destOrd="0" parTransId="{8B4A6298-C9B8-449A-B644-D7B2A40DE8EC}" sibTransId="{1BB3CD84-D9D8-460E-8DC4-C5386038B438}"/>
    <dgm:cxn modelId="{745CFFAF-A0B3-4C47-B7B4-F216AA4011F2}" type="presOf" srcId="{4D8064A5-A0C4-47CF-BBE1-2278F543CA13}" destId="{0B5724D3-BDD6-4BB5-BF92-2B9AD850BBF3}" srcOrd="0" destOrd="0" presId="urn:microsoft.com/office/officeart/2009/3/layout/IncreasingArrowsProcess"/>
    <dgm:cxn modelId="{604404BD-B7CF-4839-88B5-9EBEB81278B1}" srcId="{4D8064A5-A0C4-47CF-BBE1-2278F543CA13}" destId="{F8755723-A680-47B5-B9A1-71BC87038910}" srcOrd="3" destOrd="0" parTransId="{E3D568A0-6A22-4317-B952-FB8EE6E2DE95}" sibTransId="{5F26F8A5-A056-4337-AC29-7554D24CB2D2}"/>
    <dgm:cxn modelId="{EEB2B4E7-DAD6-4131-A4EC-8A2FA2C7DCEA}" srcId="{B6502EF5-5EFE-4ABF-97A1-93953EB61385}" destId="{570A99B8-BC93-4AB1-A9A4-DAA6C08D7DE6}" srcOrd="0" destOrd="0" parTransId="{D414EC41-8847-497E-99FA-EC380BCE1F01}" sibTransId="{F0AE244D-6433-4E0E-A697-1FA2DAF09FF6}"/>
    <dgm:cxn modelId="{4025F8EA-76CB-4061-9537-8A9B43092988}" type="presOf" srcId="{158D3D0B-C342-4D2F-A681-14A06C336D0C}" destId="{4806E7EE-852E-4647-8D24-858B3CBA6A82}" srcOrd="0" destOrd="0" presId="urn:microsoft.com/office/officeart/2009/3/layout/IncreasingArrowsProcess"/>
    <dgm:cxn modelId="{E672EBCF-2509-43D7-82C7-6B37C8161DED}" type="presOf" srcId="{1B267701-932E-4224-8D5B-9D02F906E5D4}" destId="{616BD779-F479-48E9-8983-4A202FF9D445}" srcOrd="0" destOrd="1" presId="urn:microsoft.com/office/officeart/2009/3/layout/IncreasingArrowsProcess"/>
    <dgm:cxn modelId="{6E0594DA-74A6-4849-94B2-3A5A17C5377D}" srcId="{F2F8DFD4-AB44-4114-8AB5-5AAB1339144B}" destId="{215CA8E4-4A38-4B3E-A6B3-4765337724A9}" srcOrd="2" destOrd="0" parTransId="{34EF9E29-9294-492A-B028-FA43EFFC7080}" sibTransId="{01575C53-9B56-4527-AD67-4959C478D135}"/>
    <dgm:cxn modelId="{684CCFEC-E883-4452-B61F-140483481974}" type="presParOf" srcId="{D381C0D2-D415-47C6-9EDE-287AAEF51690}" destId="{D08B8ADB-A54C-4489-843E-DEB4B1FF06AB}" srcOrd="0" destOrd="0" presId="urn:microsoft.com/office/officeart/2009/3/layout/IncreasingArrowsProcess"/>
    <dgm:cxn modelId="{0C807140-B7C1-4047-95E0-C038C0DD7610}" type="presParOf" srcId="{D381C0D2-D415-47C6-9EDE-287AAEF51690}" destId="{616BD779-F479-48E9-8983-4A202FF9D445}" srcOrd="1" destOrd="0" presId="urn:microsoft.com/office/officeart/2009/3/layout/IncreasingArrowsProcess"/>
    <dgm:cxn modelId="{6296B39D-7766-4351-BCD8-186A8363CE0A}" type="presParOf" srcId="{D381C0D2-D415-47C6-9EDE-287AAEF51690}" destId="{0B5724D3-BDD6-4BB5-BF92-2B9AD850BBF3}" srcOrd="2" destOrd="0" presId="urn:microsoft.com/office/officeart/2009/3/layout/IncreasingArrowsProcess"/>
    <dgm:cxn modelId="{4A3CFC87-7131-4FE8-BAD1-663DD2E4A4A5}" type="presParOf" srcId="{D381C0D2-D415-47C6-9EDE-287AAEF51690}" destId="{4806E7EE-852E-4647-8D24-858B3CBA6A82}" srcOrd="3" destOrd="0" presId="urn:microsoft.com/office/officeart/2009/3/layout/IncreasingArrowsProcess"/>
    <dgm:cxn modelId="{5B4E3A9C-F18A-4095-8527-ACC02B2CEB54}" type="presParOf" srcId="{D381C0D2-D415-47C6-9EDE-287AAEF51690}" destId="{A2C29128-148A-4598-AED1-4A7CC91D0060}" srcOrd="4" destOrd="0" presId="urn:microsoft.com/office/officeart/2009/3/layout/IncreasingArrowsProcess"/>
    <dgm:cxn modelId="{C4AECAC8-BE8B-48FE-AE54-F7F910156D7D}" type="presParOf" srcId="{D381C0D2-D415-47C6-9EDE-287AAEF51690}" destId="{679DC125-BA4F-4391-B41B-3958DD942BA8}" srcOrd="5" destOrd="0" presId="urn:microsoft.com/office/officeart/2009/3/layout/IncreasingArrowsProcess"/>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8B8ADB-A54C-4489-843E-DEB4B1FF06AB}">
      <dsp:nvSpPr>
        <dsp:cNvPr id="0" name=""/>
        <dsp:cNvSpPr/>
      </dsp:nvSpPr>
      <dsp:spPr>
        <a:xfrm>
          <a:off x="0" y="107769"/>
          <a:ext cx="6143625" cy="894745"/>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254000" bIns="142041" numCol="1" spcCol="1270" anchor="ctr" anchorCtr="0">
          <a:noAutofit/>
        </a:bodyPr>
        <a:lstStyle/>
        <a:p>
          <a:pPr marL="0" lvl="0" indent="0" algn="l" defTabSz="800100">
            <a:lnSpc>
              <a:spcPct val="90000"/>
            </a:lnSpc>
            <a:spcBef>
              <a:spcPct val="0"/>
            </a:spcBef>
            <a:spcAft>
              <a:spcPct val="35000"/>
            </a:spcAft>
            <a:buNone/>
          </a:pPr>
          <a:r>
            <a:rPr lang="en-AU" sz="1800" kern="1200"/>
            <a:t>10+ year plan</a:t>
          </a:r>
        </a:p>
      </dsp:txBody>
      <dsp:txXfrm>
        <a:off x="0" y="331455"/>
        <a:ext cx="5919939" cy="447373"/>
      </dsp:txXfrm>
    </dsp:sp>
    <dsp:sp modelId="{616BD779-F479-48E9-8983-4A202FF9D445}">
      <dsp:nvSpPr>
        <dsp:cNvPr id="0" name=""/>
        <dsp:cNvSpPr/>
      </dsp:nvSpPr>
      <dsp:spPr>
        <a:xfrm>
          <a:off x="0" y="797747"/>
          <a:ext cx="1892236" cy="1723609"/>
        </a:xfrm>
        <a:prstGeom prst="rect">
          <a:avLst/>
        </a:prstGeom>
        <a:solidFill>
          <a:srgbClr val="EBFFFA"/>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t" anchorCtr="0">
          <a:noAutofit/>
        </a:bodyPr>
        <a:lstStyle/>
        <a:p>
          <a:pPr marL="0" lvl="0" indent="0" algn="l" defTabSz="577850">
            <a:lnSpc>
              <a:spcPct val="90000"/>
            </a:lnSpc>
            <a:spcBef>
              <a:spcPct val="0"/>
            </a:spcBef>
            <a:spcAft>
              <a:spcPct val="35000"/>
            </a:spcAft>
            <a:buNone/>
          </a:pPr>
          <a:r>
            <a:rPr lang="en-AU" sz="1300" kern="1200"/>
            <a:t>Vision</a:t>
          </a:r>
        </a:p>
        <a:p>
          <a:pPr marL="0" lvl="0" indent="0" algn="l" defTabSz="577850">
            <a:lnSpc>
              <a:spcPct val="90000"/>
            </a:lnSpc>
            <a:spcBef>
              <a:spcPct val="0"/>
            </a:spcBef>
            <a:spcAft>
              <a:spcPct val="35000"/>
            </a:spcAft>
            <a:buNone/>
          </a:pPr>
          <a:r>
            <a:rPr lang="en-AU" sz="1300" kern="1200"/>
            <a:t>Financial Plan</a:t>
          </a:r>
        </a:p>
        <a:p>
          <a:pPr marL="0" lvl="0" indent="0" algn="l" defTabSz="577850">
            <a:lnSpc>
              <a:spcPct val="90000"/>
            </a:lnSpc>
            <a:spcBef>
              <a:spcPct val="0"/>
            </a:spcBef>
            <a:spcAft>
              <a:spcPct val="35000"/>
            </a:spcAft>
            <a:buNone/>
          </a:pPr>
          <a:r>
            <a:rPr lang="en-AU" sz="1300" kern="1200"/>
            <a:t>Asset Plan</a:t>
          </a:r>
        </a:p>
      </dsp:txBody>
      <dsp:txXfrm>
        <a:off x="0" y="797747"/>
        <a:ext cx="1892236" cy="1723609"/>
      </dsp:txXfrm>
    </dsp:sp>
    <dsp:sp modelId="{0B5724D3-BDD6-4BB5-BF92-2B9AD850BBF3}">
      <dsp:nvSpPr>
        <dsp:cNvPr id="0" name=""/>
        <dsp:cNvSpPr/>
      </dsp:nvSpPr>
      <dsp:spPr>
        <a:xfrm>
          <a:off x="1892236" y="406018"/>
          <a:ext cx="4251388" cy="894745"/>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254000" bIns="142041" numCol="1" spcCol="1270" anchor="ctr" anchorCtr="0">
          <a:noAutofit/>
        </a:bodyPr>
        <a:lstStyle/>
        <a:p>
          <a:pPr marL="0" lvl="0" indent="0" algn="l" defTabSz="800100">
            <a:lnSpc>
              <a:spcPct val="90000"/>
            </a:lnSpc>
            <a:spcBef>
              <a:spcPct val="0"/>
            </a:spcBef>
            <a:spcAft>
              <a:spcPct val="35000"/>
            </a:spcAft>
            <a:buNone/>
          </a:pPr>
          <a:r>
            <a:rPr lang="en-AU" sz="1800" kern="1200"/>
            <a:t>4+ year plan</a:t>
          </a:r>
        </a:p>
      </dsp:txBody>
      <dsp:txXfrm>
        <a:off x="1892236" y="629704"/>
        <a:ext cx="4027702" cy="447373"/>
      </dsp:txXfrm>
    </dsp:sp>
    <dsp:sp modelId="{4806E7EE-852E-4647-8D24-858B3CBA6A82}">
      <dsp:nvSpPr>
        <dsp:cNvPr id="0" name=""/>
        <dsp:cNvSpPr/>
      </dsp:nvSpPr>
      <dsp:spPr>
        <a:xfrm>
          <a:off x="1892236" y="1095996"/>
          <a:ext cx="1892236" cy="1723609"/>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t" anchorCtr="0">
          <a:noAutofit/>
        </a:bodyPr>
        <a:lstStyle/>
        <a:p>
          <a:pPr marL="0" lvl="0" indent="0" algn="l" defTabSz="577850">
            <a:lnSpc>
              <a:spcPct val="90000"/>
            </a:lnSpc>
            <a:spcBef>
              <a:spcPct val="0"/>
            </a:spcBef>
            <a:spcAft>
              <a:spcPct val="35000"/>
            </a:spcAft>
            <a:buNone/>
          </a:pPr>
          <a:r>
            <a:rPr lang="en-AU" sz="1300" kern="1200"/>
            <a:t>Council Plan</a:t>
          </a:r>
        </a:p>
        <a:p>
          <a:pPr marL="0" lvl="0" indent="0" algn="l" defTabSz="577850">
            <a:lnSpc>
              <a:spcPct val="90000"/>
            </a:lnSpc>
            <a:spcBef>
              <a:spcPct val="0"/>
            </a:spcBef>
            <a:spcAft>
              <a:spcPct val="35000"/>
            </a:spcAft>
            <a:buNone/>
          </a:pPr>
          <a:r>
            <a:rPr lang="en-AU" sz="1300" kern="1200"/>
            <a:t>Budgets</a:t>
          </a:r>
        </a:p>
        <a:p>
          <a:pPr marL="0" lvl="0" indent="0" algn="l" defTabSz="577850">
            <a:lnSpc>
              <a:spcPct val="90000"/>
            </a:lnSpc>
            <a:spcBef>
              <a:spcPct val="0"/>
            </a:spcBef>
            <a:spcAft>
              <a:spcPct val="35000"/>
            </a:spcAft>
            <a:buNone/>
          </a:pPr>
          <a:r>
            <a:rPr lang="en-AU" sz="1300" kern="1200"/>
            <a:t>Municipal Public Health &amp; Wellbeing Plan</a:t>
          </a:r>
        </a:p>
        <a:p>
          <a:pPr marL="0" lvl="0" indent="0" algn="l" defTabSz="577850">
            <a:lnSpc>
              <a:spcPct val="90000"/>
            </a:lnSpc>
            <a:spcBef>
              <a:spcPct val="0"/>
            </a:spcBef>
            <a:spcAft>
              <a:spcPct val="35000"/>
            </a:spcAft>
            <a:buNone/>
          </a:pPr>
          <a:r>
            <a:rPr lang="en-AU" sz="1300" kern="1200"/>
            <a:t>Workforce Plan</a:t>
          </a:r>
        </a:p>
        <a:p>
          <a:pPr marL="0" lvl="0" indent="0" algn="l" defTabSz="577850">
            <a:lnSpc>
              <a:spcPct val="90000"/>
            </a:lnSpc>
            <a:spcBef>
              <a:spcPct val="0"/>
            </a:spcBef>
            <a:spcAft>
              <a:spcPct val="35000"/>
            </a:spcAft>
            <a:buNone/>
          </a:pPr>
          <a:r>
            <a:rPr lang="en-AU" sz="1300" kern="1200"/>
            <a:t>Rating and Revenue Plan</a:t>
          </a:r>
        </a:p>
      </dsp:txBody>
      <dsp:txXfrm>
        <a:off x="1892236" y="1095996"/>
        <a:ext cx="1892236" cy="1723609"/>
      </dsp:txXfrm>
    </dsp:sp>
    <dsp:sp modelId="{A2C29128-148A-4598-AED1-4A7CC91D0060}">
      <dsp:nvSpPr>
        <dsp:cNvPr id="0" name=""/>
        <dsp:cNvSpPr/>
      </dsp:nvSpPr>
      <dsp:spPr>
        <a:xfrm>
          <a:off x="3784472" y="704267"/>
          <a:ext cx="2359152" cy="894745"/>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254000" bIns="142041" numCol="1" spcCol="1270" anchor="ctr" anchorCtr="0">
          <a:noAutofit/>
        </a:bodyPr>
        <a:lstStyle/>
        <a:p>
          <a:pPr marL="0" lvl="0" indent="0" algn="l" defTabSz="800100">
            <a:lnSpc>
              <a:spcPct val="90000"/>
            </a:lnSpc>
            <a:spcBef>
              <a:spcPct val="0"/>
            </a:spcBef>
            <a:spcAft>
              <a:spcPct val="35000"/>
            </a:spcAft>
            <a:buNone/>
          </a:pPr>
          <a:r>
            <a:rPr lang="en-AU" sz="1800" kern="1200"/>
            <a:t>Annual plan</a:t>
          </a:r>
        </a:p>
      </dsp:txBody>
      <dsp:txXfrm>
        <a:off x="3784472" y="927953"/>
        <a:ext cx="2135466" cy="447373"/>
      </dsp:txXfrm>
    </dsp:sp>
    <dsp:sp modelId="{679DC125-BA4F-4391-B41B-3958DD942BA8}">
      <dsp:nvSpPr>
        <dsp:cNvPr id="0" name=""/>
        <dsp:cNvSpPr/>
      </dsp:nvSpPr>
      <dsp:spPr>
        <a:xfrm>
          <a:off x="3784472" y="1394245"/>
          <a:ext cx="1892236" cy="1698384"/>
        </a:xfrm>
        <a:prstGeom prst="rect">
          <a:avLst/>
        </a:prstGeom>
        <a:solidFill>
          <a:srgbClr val="EBFFFA"/>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t" anchorCtr="0">
          <a:noAutofit/>
        </a:bodyPr>
        <a:lstStyle/>
        <a:p>
          <a:pPr marL="0" lvl="0" indent="0" algn="l" defTabSz="577850">
            <a:lnSpc>
              <a:spcPct val="90000"/>
            </a:lnSpc>
            <a:spcBef>
              <a:spcPct val="0"/>
            </a:spcBef>
            <a:spcAft>
              <a:spcPct val="35000"/>
            </a:spcAft>
            <a:buNone/>
          </a:pPr>
          <a:r>
            <a:rPr lang="en-AU" sz="1300" kern="1200"/>
            <a:t>Annual Budget</a:t>
          </a:r>
        </a:p>
        <a:p>
          <a:pPr marL="0" lvl="0" indent="0" algn="l" defTabSz="577850">
            <a:lnSpc>
              <a:spcPct val="90000"/>
            </a:lnSpc>
            <a:spcBef>
              <a:spcPct val="0"/>
            </a:spcBef>
            <a:spcAft>
              <a:spcPct val="35000"/>
            </a:spcAft>
            <a:buNone/>
          </a:pPr>
          <a:r>
            <a:rPr lang="en-AU" sz="1300" kern="1200"/>
            <a:t>Annual Actions &amp; Indicators</a:t>
          </a:r>
        </a:p>
        <a:p>
          <a:pPr marL="0" lvl="0" indent="0" algn="l" defTabSz="577850">
            <a:lnSpc>
              <a:spcPct val="90000"/>
            </a:lnSpc>
            <a:spcBef>
              <a:spcPct val="0"/>
            </a:spcBef>
            <a:spcAft>
              <a:spcPct val="35000"/>
            </a:spcAft>
            <a:buNone/>
          </a:pPr>
          <a:r>
            <a:rPr lang="en-AU" sz="1300" kern="1200"/>
            <a:t>Annual Report</a:t>
          </a:r>
        </a:p>
      </dsp:txBody>
      <dsp:txXfrm>
        <a:off x="3784472" y="1394245"/>
        <a:ext cx="1892236" cy="1698384"/>
      </dsp:txXfrm>
    </dsp:sp>
  </dsp:spTree>
</dsp:drawing>
</file>

<file path=word/diagrams/layout1.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Whitehorse">
      <a:dk1>
        <a:sysClr val="windowText" lastClr="000000"/>
      </a:dk1>
      <a:lt1>
        <a:sysClr val="window" lastClr="FFFFFF"/>
      </a:lt1>
      <a:dk2>
        <a:srgbClr val="2D837C"/>
      </a:dk2>
      <a:lt2>
        <a:srgbClr val="E7E6E6"/>
      </a:lt2>
      <a:accent1>
        <a:srgbClr val="2D837C"/>
      </a:accent1>
      <a:accent2>
        <a:srgbClr val="0F2744"/>
      </a:accent2>
      <a:accent3>
        <a:srgbClr val="0493B4"/>
      </a:accent3>
      <a:accent4>
        <a:srgbClr val="9CB379"/>
      </a:accent4>
      <a:accent5>
        <a:srgbClr val="F7D54C"/>
      </a:accent5>
      <a:accent6>
        <a:srgbClr val="F9935B"/>
      </a:accent6>
      <a:hlink>
        <a:srgbClr val="56BFD8"/>
      </a:hlink>
      <a:folHlink>
        <a:srgbClr val="007E8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fcecac8-a312-491b-bd84-71d278fdaa3c" xsi:nil="true"/>
    <lcf76f155ced4ddcb4097134ff3c332f xmlns="4add7bc1-9b06-4b2b-b000-282c4ec91a61">
      <Terms xmlns="http://schemas.microsoft.com/office/infopath/2007/PartnerControls"/>
    </lcf76f155ced4ddcb4097134ff3c332f>
    <SharedWithUsers xmlns="2fcecac8-a312-491b-bd84-71d278fdaa3c">
      <UserInfo>
        <DisplayName>Callista Clarke</DisplayName>
        <AccountId>15</AccountId>
        <AccountType/>
      </UserInfo>
      <UserInfo>
        <DisplayName>Carly Bolitho</DisplayName>
        <AccountId>115</AccountId>
        <AccountType/>
      </UserInfo>
      <UserInfo>
        <DisplayName>Zoe Quinn</DisplayName>
        <AccountId>102</AccountId>
        <AccountType/>
      </UserInfo>
      <UserInfo>
        <DisplayName>Lisa Letic</DisplayName>
        <AccountId>16</AccountId>
        <AccountType/>
      </UserInfo>
      <UserInfo>
        <DisplayName>Renee Andresson</DisplayName>
        <AccountId>138</AccountId>
        <AccountType/>
      </UserInfo>
      <UserInfo>
        <DisplayName>Jonathon Merrett</DisplayName>
        <AccountId>175</AccountId>
        <AccountType/>
      </UserInfo>
      <UserInfo>
        <DisplayName>Nigel Brown</DisplayName>
        <AccountId>35</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D60F385FD861FC4B8A3A66979F419928" ma:contentTypeVersion="14" ma:contentTypeDescription="Create a new document." ma:contentTypeScope="" ma:versionID="49d1c3f83e8aa045f68e43393bac036d">
  <xsd:schema xmlns:xsd="http://www.w3.org/2001/XMLSchema" xmlns:xs="http://www.w3.org/2001/XMLSchema" xmlns:p="http://schemas.microsoft.com/office/2006/metadata/properties" xmlns:ns2="4add7bc1-9b06-4b2b-b000-282c4ec91a61" xmlns:ns3="2fcecac8-a312-491b-bd84-71d278fdaa3c" targetNamespace="http://schemas.microsoft.com/office/2006/metadata/properties" ma:root="true" ma:fieldsID="c91fd391acef47a1da2bd93dd3142f7d" ns2:_="" ns3:_="">
    <xsd:import namespace="4add7bc1-9b06-4b2b-b000-282c4ec91a61"/>
    <xsd:import namespace="2fcecac8-a312-491b-bd84-71d278fdaa3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dd7bc1-9b06-4b2b-b000-282c4ec91a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9b3822f-74b6-43e9-84bf-57b13bfd5044"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cecac8-a312-491b-bd84-71d278fdaa3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3b5c28d-57fc-4913-bbdc-7f16a99f8f21}" ma:internalName="TaxCatchAll" ma:showField="CatchAllData" ma:web="2fcecac8-a312-491b-bd84-71d278fdaa3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833972-A03C-44B5-AF6E-845202843798}">
  <ds:schemaRefs>
    <ds:schemaRef ds:uri="http://schemas.microsoft.com/office/2006/metadata/properties"/>
    <ds:schemaRef ds:uri="http://schemas.microsoft.com/office/infopath/2007/PartnerControls"/>
    <ds:schemaRef ds:uri="2fcecac8-a312-491b-bd84-71d278fdaa3c"/>
    <ds:schemaRef ds:uri="4add7bc1-9b06-4b2b-b000-282c4ec91a61"/>
  </ds:schemaRefs>
</ds:datastoreItem>
</file>

<file path=customXml/itemProps2.xml><?xml version="1.0" encoding="utf-8"?>
<ds:datastoreItem xmlns:ds="http://schemas.openxmlformats.org/officeDocument/2006/customXml" ds:itemID="{4D6E41BC-F64A-4A3E-8A71-3BDDBC3C4BC5}">
  <ds:schemaRefs>
    <ds:schemaRef ds:uri="http://schemas.openxmlformats.org/officeDocument/2006/bibliography"/>
  </ds:schemaRefs>
</ds:datastoreItem>
</file>

<file path=customXml/itemProps3.xml><?xml version="1.0" encoding="utf-8"?>
<ds:datastoreItem xmlns:ds="http://schemas.openxmlformats.org/officeDocument/2006/customXml" ds:itemID="{601A9CAE-D090-4E01-9CAA-8832D26F2FC3}">
  <ds:schemaRefs>
    <ds:schemaRef ds:uri="http://www.w3.org/2001/XMLSchema"/>
  </ds:schemaRefs>
</ds:datastoreItem>
</file>

<file path=customXml/itemProps4.xml><?xml version="1.0" encoding="utf-8"?>
<ds:datastoreItem xmlns:ds="http://schemas.openxmlformats.org/officeDocument/2006/customXml" ds:itemID="{89B13B39-8B40-4134-84BF-1C04B663A87D}">
  <ds:schemaRefs>
    <ds:schemaRef ds:uri="http://schemas.microsoft.com/sharepoint/v3/contenttype/forms"/>
  </ds:schemaRefs>
</ds:datastoreItem>
</file>

<file path=customXml/itemProps5.xml><?xml version="1.0" encoding="utf-8"?>
<ds:datastoreItem xmlns:ds="http://schemas.openxmlformats.org/officeDocument/2006/customXml" ds:itemID="{5D547204-FC3D-42CA-90D0-C83945CD46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dd7bc1-9b06-4b2b-b000-282c4ec91a61"/>
    <ds:schemaRef ds:uri="2fcecac8-a312-491b-bd84-71d278fda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1186</Words>
  <Characters>6761</Characters>
  <Application>Microsoft Office Word</Application>
  <DocSecurity>0</DocSecurity>
  <Lines>56</Lines>
  <Paragraphs>15</Paragraphs>
  <ScaleCrop>false</ScaleCrop>
  <Company>Whitehorse City Council</Company>
  <LinksUpToDate>false</LinksUpToDate>
  <CharactersWithSpaces>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Carmelo Ortuso</dc:creator>
  <cp:keywords/>
  <dc:description/>
  <cp:lastModifiedBy>Zoe Thorn</cp:lastModifiedBy>
  <cp:revision>72</cp:revision>
  <dcterms:created xsi:type="dcterms:W3CDTF">2024-02-29T03:09:00Z</dcterms:created>
  <dcterms:modified xsi:type="dcterms:W3CDTF">2024-03-25T01:57:00Z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0x010100D60F385FD861FC4B8A3A66979F419928</vt:lpwstr>
  </property>
  <property fmtid="{D5CDD505-2E9C-101B-9397-08002B2CF9AE}" pid="3" name="MediaServiceImageTags">
    <vt:lpwstr/>
  </property>
</Properties>
</file>